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13BA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val="en-US" w:eastAsia="zh-CN"/>
        </w:rPr>
        <w:t>扎兰屯市中和镇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综合行政执法队</w:t>
      </w:r>
    </w:p>
    <w:p w14:paraId="0CBFFF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2026年度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val="en-US" w:eastAsia="zh-CN"/>
        </w:rPr>
        <w:t>行政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执法检查计划</w:t>
      </w:r>
    </w:p>
    <w:p w14:paraId="47BD86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</w:p>
    <w:p w14:paraId="4EF4CB0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为深入贯彻落实习近平法治思想，严格规范乡镇综合行政执法行为，切实履行法定执法职责，防范化解各类执法领域安全风险，维护中和镇辖区社会秩序、公共利益和群众合法权益，推动基层治理体系和治理能力现代化，结合中和镇产业布局、村镇建设、生产经营等实际情况，特制定本队2026年度执法检查计划。</w:t>
      </w:r>
    </w:p>
    <w:p w14:paraId="1CDFEA6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一、指导思想</w:t>
      </w:r>
    </w:p>
    <w:p w14:paraId="13C1FE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以习近平新时代中国特色社会主义思想为指导，全面贯彻党的二十大及二十届历次全会精神，坚持依法执法、规范执法、精准执法、为民执法工作原则，聚焦群众反映强烈、社会高度关注的重点行业、重点区域、突出违法问题，健全常态化执法检查工作机制，优化柔性、高效执法方式，强化执法全过程监管效能，推动执法监管、便民服务、法治宣传深度融合，为中和镇经济社会平稳高质量发展筑牢法治保障根基。</w:t>
      </w:r>
    </w:p>
    <w:p w14:paraId="0BC8588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二、工作目标</w:t>
      </w:r>
    </w:p>
    <w:p w14:paraId="542D8E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1. 执法行为全面规范：严格落实行政执法公示、全过程记录、法制审核“三项制度”，所有执法活动持证上岗、程序合规，执法文书规范率、办案程序合规率稳定保持100%，杜绝随意执法、选择性执法、粗暴执法。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 xml:space="preserve">                                                 </w:t>
      </w:r>
    </w:p>
    <w:p w14:paraId="0B73587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风险隐患闭环管控：实现全镇各执法领域全覆盖巡查，第一时间排查、制止、处置各类违法违规行为，建立“检查—整改—复查—销号”全链条闭环管理机制，重大安全、环境、违建隐患动态清零。</w:t>
      </w:r>
    </w:p>
    <w:p w14:paraId="3A752C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3. 执法效能持续提升：推广应用“扫码入企”数字化监管平台，推行跨领域联合检查、综合查一次，减少多头检查、重复扰企，降低市场主体迎检负担，提升检查精准度与办事效率。</w:t>
      </w:r>
    </w:p>
    <w:p w14:paraId="1AC2DF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4. 全民守法氛围浓厚：坚持“执法+普法”同步推进，做到查处一处、普法一片，常态化面向企业、商户、村民开展法治宣讲，全面提升辖区群众、经营主体尊法学法守法用法意识。</w:t>
      </w:r>
    </w:p>
    <w:p w14:paraId="5C58D0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5. 协同执法机制健全：完善与镇直各办、村（社区）、派出所、市监、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eastAsia="zh-CN"/>
        </w:rPr>
        <w:t>自然资源所、司法所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、市级执法部门联动协作机制，畅通线索移送、信息共享、联合整治渠道，凝聚基层综合治理合力。</w:t>
      </w:r>
    </w:p>
    <w:p w14:paraId="194857A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三、执法检查主体与权限</w:t>
      </w:r>
    </w:p>
    <w:p w14:paraId="41A6037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 xml:space="preserve"> （一）执法检查主体</w:t>
      </w:r>
    </w:p>
    <w:p w14:paraId="33D1DA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 xml:space="preserve"> 中和镇综合行政执法队，受中和镇人民政府委托，在全镇行政辖区内统一开展行政执法检查工作，业务接受市级司法行政机关、各行业主管部门指导与监督。</w:t>
      </w:r>
    </w:p>
    <w:p w14:paraId="5B69D4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 xml:space="preserve"> （二）执法检查权限</w:t>
      </w:r>
    </w:p>
    <w:p w14:paraId="707F0F6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 xml:space="preserve"> 1. 行政检查权：依据法律法规、乡镇执法委托事项清单，对辖区管理相对人开展日常监督核查，核验经营资质、设施设备、审批手续、生产作业流程等内容。</w:t>
      </w:r>
    </w:p>
    <w:p w14:paraId="79254A3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2. 现场制止整改权：巡查发现违法违规行为，当场责令当事人立即改正或限期整改，同步做好现场取证、登记上报。</w:t>
      </w:r>
    </w:p>
    <w:p w14:paraId="3019120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3. 行政处罚权：按照《中华人民共和国行政处罚法》等法律规定，对查实违法行为依法作出简易程序、一般程序行政处罚。</w:t>
      </w:r>
    </w:p>
    <w:p w14:paraId="5396B7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4. 行政强制提请权：对需要实施查封、扣押等强制措施或强制执行的案件，依法提请中和镇人民政府组织实施。</w:t>
      </w:r>
    </w:p>
    <w:p w14:paraId="169DD1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5. 投诉举报处置权：统一受理12345政务热线、信访、群众现场举报、上级交办、部门移送违法线索，限时核查处置并反馈办理结果。</w:t>
      </w:r>
    </w:p>
    <w:p w14:paraId="400AFC8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四、执法检查范围与重点内容</w:t>
      </w:r>
    </w:p>
    <w:p w14:paraId="610A8E5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 xml:space="preserve"> （一）检查对象</w:t>
      </w:r>
    </w:p>
    <w:p w14:paraId="708951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 xml:space="preserve"> 全镇各村（社区）、沿街商铺、生产加工企业、餐饮经营门店、农贸市场、在建工地、畜禽养殖场、流动摊贩、自然资源地块、水利设施、消防场所及其他生产经营单位、自然人。</w:t>
      </w:r>
    </w:p>
    <w:p w14:paraId="242605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 xml:space="preserve"> （二）核心检查内容</w:t>
      </w:r>
    </w:p>
    <w:p w14:paraId="4FD176C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 xml:space="preserve"> 对照乡镇综合行政执法3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项授权职责，围绕高频、高发、高风险领域开展全覆盖检查（详细事项见《中和镇2026年度行政检查事项清单》）：</w:t>
      </w:r>
    </w:p>
    <w:p w14:paraId="1473D92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eastAsia="zh-CN"/>
        </w:rPr>
        <w:t>五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、实施步骤</w:t>
      </w:r>
    </w:p>
    <w:p w14:paraId="4FC6EC8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 xml:space="preserve"> （一）部署准备阶段（1月）</w:t>
      </w:r>
    </w:p>
    <w:p w14:paraId="7737473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 xml:space="preserve"> 1. 全员业务培训：组织全体执法人员开展法律法规、执法流程、文书制作、移动执法设备操作、安全生产监管等专题培训，开展执法实操演练，提升队伍专业能力。</w:t>
      </w:r>
    </w:p>
    <w:p w14:paraId="288393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2. 物资台账筹备：配齐执法证件、执法记录仪、拍照取证设备、检查文书、整改通知书、防护装备；更新全镇检查对象名录库，建立企业、商户、重点点位分类台账。</w:t>
      </w:r>
    </w:p>
    <w:p w14:paraId="32822BD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3. 细化分工方案：划分执法片区，明确每组人员巡查范围、重点任务、责任点位，制定季度巡查路线表。</w:t>
      </w:r>
    </w:p>
    <w:p w14:paraId="420EAE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（二）全面实施阶段（2月—11月）</w:t>
      </w:r>
    </w:p>
    <w:p w14:paraId="4A3D6B8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 xml:space="preserve"> 1. 常态化开展巡查检查：严格按照既定频次、片区、事项开展日常巡查与专项检查，全程使用执法记录仪记录，规范填写检查台账，做到一企一档、一点一记录。</w:t>
      </w:r>
    </w:p>
    <w:p w14:paraId="6E5B580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2. 隐患闭环整改：现场发现轻微问题当场劝导整改；存在安全、环境重大隐患的，依法下达限期整改文书，明确整改时限、标准，到期及时复查，整改完成予以销号，逾期未整改依法立案查处。</w:t>
      </w:r>
    </w:p>
    <w:p w14:paraId="516C950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3. 深化协同联动：定期联合镇各职能站所开展综合执法，不属于本队管辖的违法线索规范移送对应主管部门，同步做好移送登记。</w:t>
      </w:r>
    </w:p>
    <w:p w14:paraId="7801879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4. 同步开展普法宣传：检查现场向经营者、村民讲解对应法律法规，发放宣传手册，利用村广播、微信群、宣传栏推送安全、环保、建房相关法律知识。</w:t>
      </w:r>
    </w:p>
    <w:p w14:paraId="6672F0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5. 数字化监管落地：全面使用“扫码入企”平台开展现场检查，线上留存检查记录、问题清单，实现监管数据可追溯。</w:t>
      </w:r>
    </w:p>
    <w:p w14:paraId="58C2A49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 xml:space="preserve"> （三）总结提升阶段（12月）</w:t>
      </w:r>
    </w:p>
    <w:p w14:paraId="4F471FF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1. 全面自查自纠：梳理全年全部执法台账、案卷、检查记录，自查执法程序、文书规范、隐患整改、案件办理等环节存在短板，建立问题整改清单。</w:t>
      </w:r>
    </w:p>
    <w:p w14:paraId="1D16539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2. 年度总结评估：汇总全年执法数据、整治成效、典型案例，对照年度工作目标逐项评估完成情况，总结特色做法与工作不足，形成正式年度执法工作总结。</w:t>
      </w:r>
    </w:p>
    <w:p w14:paraId="4DA9F9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3. 档案规范归档：将全年执法文书、现场影像、专项行动材料、信访处置记录、总结报表统一分类装订归档，做到全程有据可查。</w:t>
      </w:r>
    </w:p>
    <w:p w14:paraId="64BBD02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eastAsia="zh-CN"/>
        </w:rPr>
        <w:t>六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、工作要求</w:t>
      </w:r>
    </w:p>
    <w:p w14:paraId="7E8C67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 xml:space="preserve"> （一）坚持严格依法履职</w:t>
      </w:r>
    </w:p>
    <w:p w14:paraId="17EF71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 xml:space="preserve"> 所有执法人员必须持有效行政执法证件上岗，严格在委托权限、法定程序内开展检查，做到事实清楚、证据充分、裁量合理。全面落实执法全过程记录制度，现场检查、调查取证、文书送达全程音像记录，严禁越权执法、违规检查、滥用职权。</w:t>
      </w:r>
    </w:p>
    <w:p w14:paraId="3C6C4A2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 xml:space="preserve"> （二）持续规范文明执法</w:t>
      </w:r>
    </w:p>
    <w:p w14:paraId="161223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 xml:space="preserve"> 执法人员统一着装、规范仪容、文明用语，全面推行说理式执法，耐心向当事人释法明理，引导主动配合检查、主动整改。统一规范执法文书填写标准，保证内容完整、事实准确、签字齐全，及时归档留存。</w:t>
      </w:r>
    </w:p>
    <w:p w14:paraId="1E926AA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 xml:space="preserve"> （三）压紧压实岗位责任</w:t>
      </w:r>
    </w:p>
    <w:p w14:paraId="2B9BADE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 xml:space="preserve"> 实行片区包保责任制，巡查、核查、复查任务分解到人、责任到人。建立内部考核机制，将巡查频次、隐患整改闭环、案件办理、群众投诉处置等纳入年度绩效考核；对敷衍履职、漏查漏管、失职渎职人员依规追责。</w:t>
      </w:r>
    </w:p>
    <w:p w14:paraId="4FA707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 xml:space="preserve"> （四）强化多方协作配合</w:t>
      </w:r>
    </w:p>
    <w:p w14:paraId="7AB838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 xml:space="preserve"> 建立镇、村、执法队信息互通机制，各村（社区）及时上报辖区违建、污染、安全隐患线索；主动对接市级执法部门，按时上报专项整治、重大案件、年度执法数据，主动接受业务指导与监督。</w:t>
      </w:r>
    </w:p>
    <w:p w14:paraId="43E99D8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 xml:space="preserve"> （五）严守廉洁执法纪律</w:t>
      </w:r>
    </w:p>
    <w:p w14:paraId="203283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 xml:space="preserve"> 严格遵守党风廉政、行政执法廉洁自律规定，严禁收受管理服务对象礼品礼金、接受宴请、徇私偏袒、吃拿卡要，杜绝人情执法，维护基层执法队伍公正清廉形象。</w:t>
      </w:r>
    </w:p>
    <w:p w14:paraId="495ED4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 xml:space="preserve"> （六）拓宽普法宣传渠道</w:t>
      </w:r>
    </w:p>
    <w:p w14:paraId="022C2E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 xml:space="preserve"> 结合日常巡查、专项整治、集市宣传等场景，多渠道开展普法；利用村级微信群、村务公开栏、流动宣传车普及法律知识，营造群众主动守法、积极监督的良好治理环境。</w:t>
      </w:r>
    </w:p>
    <w:p w14:paraId="0041A9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eastAsia="zh-CN"/>
        </w:rPr>
        <w:t>七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、保障措施</w:t>
      </w:r>
    </w:p>
    <w:p w14:paraId="5FC68D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 xml:space="preserve"> 1. 组织保障：成立中和镇2026年度执法检查工作领导小组，由综合行政执法队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eastAsia="zh-CN"/>
        </w:rPr>
        <w:t>副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队长担任组长，队内骨干队员为成员，统筹调度全年执法检查工作，协调解决执法难点问题，层层压实工作责任。</w:t>
      </w:r>
    </w:p>
    <w:p w14:paraId="4E4924A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2. 队伍保障：常态化开展季度法律培训、月度业务交流，定期组织案卷评查、执法实操比武；合理调配执法力量，根据专项整治、汛期、防火等重点时段增派巡查人员，保障检查全覆盖。</w:t>
      </w:r>
    </w:p>
    <w:p w14:paraId="100CCE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3. 物资装备保障：配齐执法车辆、执法记录仪、便携式取证设备、安全防护用品、各类制式执法文书，定期检修维护执法设备，保障日常巡查、专项整治正常开展。</w:t>
      </w:r>
    </w:p>
    <w:p w14:paraId="5BA0A8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4. 内外监督保障：对外畅通12345热线、现场信访等群众监督渠道，主动接受群众、舆论监督；对内建立月度自查、季度案卷抽查机制，及时整改执法不规范问题，持续提升执法规范化水平。</w:t>
      </w:r>
    </w:p>
    <w:p w14:paraId="462409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 xml:space="preserve"> </w:t>
      </w:r>
    </w:p>
    <w:p w14:paraId="71773F6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附件：扎兰屯市中和镇2026年度行政检查计划</w:t>
      </w:r>
    </w:p>
    <w:p w14:paraId="5EFF74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righ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</w:pPr>
    </w:p>
    <w:p w14:paraId="5FD11E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righ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扎兰屯市中和镇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综合行政执法队</w:t>
      </w:r>
    </w:p>
    <w:p w14:paraId="0931F40C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right"/>
        <w:textAlignment w:val="auto"/>
        <w:rPr>
          <w:rFonts w:hint="default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2026年1月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17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 xml:space="preserve">    </w:t>
      </w: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CC419AD-10D5-4261-A436-E7C95EC6FDD7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77332EDB-ADA7-4551-9902-F1CB19A64E89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7D521272-6CFE-48A5-879D-3509E0380B9A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4" w:fontKey="{A7D5D596-7091-4C57-AD7F-E443EC02BEEE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9C2DD8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800DF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545A05"/>
    <w:rsid w:val="01B85F94"/>
    <w:rsid w:val="069B2D74"/>
    <w:rsid w:val="0AB70954"/>
    <w:rsid w:val="10A36062"/>
    <w:rsid w:val="24E567F1"/>
    <w:rsid w:val="286162CC"/>
    <w:rsid w:val="2B1C1914"/>
    <w:rsid w:val="39943675"/>
    <w:rsid w:val="41DD10E9"/>
    <w:rsid w:val="468974CC"/>
    <w:rsid w:val="4B7E7B50"/>
    <w:rsid w:val="4FAF48A6"/>
    <w:rsid w:val="52AC77CC"/>
    <w:rsid w:val="53456529"/>
    <w:rsid w:val="53ED479A"/>
    <w:rsid w:val="5838665C"/>
    <w:rsid w:val="5FB80A2E"/>
    <w:rsid w:val="67236729"/>
    <w:rsid w:val="69564B94"/>
    <w:rsid w:val="695A260F"/>
    <w:rsid w:val="745368A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3048</Words>
  <Characters>3106</Characters>
  <TotalTime>0</TotalTime>
  <ScaleCrop>false</ScaleCrop>
  <LinksUpToDate>false</LinksUpToDate>
  <CharactersWithSpaces>3209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2026-02-28T02:07:00Z</dcterms:created>
  <dc:creator>Apache POI</dc:creator>
  <cp:lastModifiedBy>Rp.</cp:lastModifiedBy>
  <dcterms:modified xsi:type="dcterms:W3CDTF">2026-06-18T01:19:59Z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eyJoZGlkIjoiNjQyY2YwNzYyNjVlMjUxMjVjY2Y3ZjE5ZDc1NzVmYTQiLCJ1c2VySWQiOiIxMDY3MzU3MjAyIn0=</vt:lpwstr>
  </property>
  <property fmtid="{D5CDD505-2E9C-101B-9397-08002B2CF9AE}" pid="3" name="KSOProductBuildVer">
    <vt:lpwstr>2052-12.1.0.26895</vt:lpwstr>
  </property>
  <property fmtid="{D5CDD505-2E9C-101B-9397-08002B2CF9AE}" pid="4" name="ICV">
    <vt:lpwstr>E2603A154966481A934E171472A5DB7D_13</vt:lpwstr>
  </property>
</Properties>
</file>