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D1E1E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柴河镇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综合行政执法队</w:t>
      </w:r>
    </w:p>
    <w:p w14:paraId="34745A6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default" w:ascii="Calibri" w:hAnsi="Calibri" w:cs="Calibri"/>
          <w:sz w:val="21"/>
          <w:szCs w:val="21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年度行政执法检查计划</w:t>
      </w:r>
    </w:p>
    <w:p w14:paraId="6A6F9C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ascii="仿宋_GB2312" w:hAnsi="Calibri" w:eastAsia="仿宋_GB2312" w:cs="仿宋_GB2312"/>
          <w:sz w:val="32"/>
          <w:szCs w:val="32"/>
        </w:rPr>
      </w:pPr>
    </w:p>
    <w:p w14:paraId="0C2417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eastAsiaTheme="minorEastAsia"/>
          <w:lang w:eastAsia="zh-CN"/>
        </w:rPr>
      </w:pPr>
      <w:r>
        <w:rPr>
          <w:rFonts w:hint="eastAsia" w:ascii="仿宋_GB2312" w:hAnsi="Calibri" w:eastAsia="仿宋_GB2312" w:cs="仿宋_GB2312"/>
          <w:sz w:val="32"/>
          <w:szCs w:val="32"/>
          <w:lang w:eastAsia="zh-CN"/>
        </w:rPr>
        <w:t>为进一步强化柴河镇镇综合行政执法工作，严格规范执法行为，切实履行各项行政处罚权限相关职责，确保辖区内秩序良好，结合本镇实际情况，特制定 202</w:t>
      </w:r>
      <w:r>
        <w:rPr>
          <w:rFonts w:hint="eastAsia" w:ascii="仿宋_GB2312" w:hAnsi="Calibri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Calibri" w:eastAsia="仿宋_GB2312" w:cs="仿宋_GB2312"/>
          <w:sz w:val="32"/>
          <w:szCs w:val="32"/>
          <w:lang w:eastAsia="zh-CN"/>
        </w:rPr>
        <w:t xml:space="preserve"> 年度行政检查计划，具体内容如下。</w:t>
      </w:r>
    </w:p>
    <w:p w14:paraId="026D46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一、指导思想</w:t>
      </w:r>
    </w:p>
    <w:p w14:paraId="44EF77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Calibri" w:eastAsia="仿宋_GB2312" w:cs="仿宋_GB2312"/>
          <w:sz w:val="32"/>
          <w:szCs w:val="32"/>
        </w:rPr>
      </w:pPr>
      <w:r>
        <w:rPr>
          <w:rFonts w:hint="eastAsia" w:ascii="仿宋_GB2312" w:hAnsi="Calibri" w:eastAsia="仿宋_GB2312" w:cs="仿宋_GB2312"/>
          <w:sz w:val="32"/>
          <w:szCs w:val="32"/>
        </w:rPr>
        <w:t>以保障民生安全、维护公共利益、规范市场秩序为核心</w:t>
      </w:r>
      <w:r>
        <w:rPr>
          <w:rFonts w:hint="eastAsia" w:ascii="仿宋_GB2312" w:hAnsi="Calibri" w:eastAsia="仿宋_GB2312" w:cs="仿宋_GB2312"/>
          <w:sz w:val="32"/>
          <w:szCs w:val="32"/>
          <w:lang w:eastAsia="zh-CN"/>
        </w:rPr>
        <w:t>目标</w:t>
      </w:r>
      <w:r>
        <w:rPr>
          <w:rFonts w:hint="eastAsia" w:ascii="仿宋_GB2312" w:hAnsi="Calibri" w:eastAsia="仿宋_GB2312" w:cs="仿宋_GB2312"/>
          <w:sz w:val="32"/>
          <w:szCs w:val="32"/>
        </w:rPr>
        <w:t>，聚焦群众反映强烈的突出问题，</w:t>
      </w:r>
      <w:r>
        <w:rPr>
          <w:rFonts w:hint="eastAsia" w:ascii="仿宋_GB2312" w:hAnsi="Calibri" w:eastAsia="仿宋_GB2312" w:cs="仿宋_GB2312"/>
          <w:sz w:val="32"/>
          <w:szCs w:val="32"/>
          <w:lang w:eastAsia="zh-CN"/>
        </w:rPr>
        <w:t>秉持</w:t>
      </w:r>
      <w:r>
        <w:rPr>
          <w:rFonts w:hint="eastAsia" w:ascii="仿宋_GB2312" w:hAnsi="Calibri" w:eastAsia="仿宋_GB2312" w:cs="仿宋_GB2312"/>
          <w:sz w:val="32"/>
          <w:szCs w:val="32"/>
        </w:rPr>
        <w:t>“依法执法、精准监管、公正高效、服务为民”原则，统筹执法资源，创新监管方式，提升执法效能，为全</w:t>
      </w:r>
      <w:r>
        <w:rPr>
          <w:rFonts w:hint="eastAsia" w:ascii="仿宋_GB2312" w:hAnsi="Calibri" w:eastAsia="仿宋_GB2312" w:cs="仿宋_GB2312"/>
          <w:sz w:val="32"/>
          <w:szCs w:val="32"/>
          <w:lang w:eastAsia="zh-CN"/>
        </w:rPr>
        <w:t>镇</w:t>
      </w:r>
      <w:r>
        <w:rPr>
          <w:rFonts w:hint="eastAsia" w:ascii="仿宋_GB2312" w:hAnsi="Calibri" w:eastAsia="仿宋_GB2312" w:cs="仿宋_GB2312"/>
          <w:sz w:val="32"/>
          <w:szCs w:val="32"/>
        </w:rPr>
        <w:t>经济社会高质量发展提供坚实</w:t>
      </w:r>
      <w:r>
        <w:rPr>
          <w:rFonts w:hint="eastAsia" w:ascii="仿宋_GB2312" w:hAnsi="Calibri" w:eastAsia="仿宋_GB2312" w:cs="仿宋_GB2312"/>
          <w:sz w:val="32"/>
          <w:szCs w:val="32"/>
          <w:lang w:eastAsia="zh-CN"/>
        </w:rPr>
        <w:t>的</w:t>
      </w:r>
      <w:r>
        <w:rPr>
          <w:rFonts w:hint="eastAsia" w:ascii="仿宋_GB2312" w:hAnsi="Calibri" w:eastAsia="仿宋_GB2312" w:cs="仿宋_GB2312"/>
          <w:sz w:val="32"/>
          <w:szCs w:val="32"/>
        </w:rPr>
        <w:t>法治保障。</w:t>
      </w:r>
    </w:p>
    <w:p w14:paraId="7BB84E74">
      <w:pPr>
        <w:keepNext w:val="0"/>
        <w:keepLines w:val="0"/>
        <w:widowControl/>
        <w:suppressLineNumbers w:val="0"/>
        <w:spacing w:before="0" w:beforeAutospacing="0" w:after="0" w:afterAutospacing="0" w:line="451" w:lineRule="auto"/>
        <w:ind w:left="0" w:right="0" w:firstLine="640" w:firstLineChars="200"/>
        <w:rPr>
          <w:rFonts w:hint="default" w:ascii="Calibri" w:hAnsi="Calibri" w:cs="Calibri"/>
          <w:sz w:val="21"/>
          <w:szCs w:val="21"/>
        </w:rPr>
      </w:pPr>
      <w:r>
        <w:rPr>
          <w:rFonts w:hint="eastAsia" w:ascii="黑体" w:hAnsi="宋体" w:eastAsia="黑体" w:cs="黑体"/>
          <w:sz w:val="32"/>
          <w:szCs w:val="32"/>
        </w:rPr>
        <w:t>二、工作目标</w:t>
      </w:r>
    </w:p>
    <w:p w14:paraId="4D74B57B">
      <w:pPr>
        <w:keepNext w:val="0"/>
        <w:keepLines w:val="0"/>
        <w:widowControl/>
        <w:suppressLineNumbers w:val="0"/>
        <w:spacing w:before="0" w:beforeAutospacing="0" w:after="0" w:afterAutospacing="0" w:line="451" w:lineRule="auto"/>
        <w:ind w:left="0" w:right="0" w:firstLine="640"/>
        <w:rPr>
          <w:rFonts w:hint="eastAsia" w:eastAsiaTheme="minorEastAsia"/>
          <w:lang w:eastAsia="zh-CN"/>
        </w:rPr>
      </w:pPr>
      <w:r>
        <w:rPr>
          <w:rFonts w:hint="eastAsia" w:ascii="仿宋_GB2312" w:hAnsi="Calibri" w:eastAsia="仿宋_GB2312" w:cs="仿宋_GB2312"/>
          <w:sz w:val="32"/>
          <w:szCs w:val="32"/>
          <w:lang w:eastAsia="zh-CN"/>
        </w:rPr>
        <w:t>通过实施行政检查计划，及时发现并纠正各类违法行为，有效防范和化解安全风险，维护良好的社会秩序和公共安全，推动</w:t>
      </w:r>
      <w:r>
        <w:rPr>
          <w:rFonts w:hint="eastAsia" w:ascii="仿宋_GB2312" w:hAnsi="Calibri" w:eastAsia="仿宋_GB2312" w:cs="仿宋_GB2312"/>
          <w:sz w:val="32"/>
          <w:szCs w:val="32"/>
          <w:lang w:val="en-US" w:eastAsia="zh-CN"/>
        </w:rPr>
        <w:t>我镇经济社会健康发展。同时，持续规范执法行为，提高执法效能，提升执法队伍的素质与形象。</w:t>
      </w:r>
    </w:p>
    <w:p w14:paraId="68C2F6B3">
      <w:pPr>
        <w:keepNext w:val="0"/>
        <w:keepLines w:val="0"/>
        <w:widowControl/>
        <w:suppressLineNumbers w:val="0"/>
        <w:spacing w:before="0" w:beforeAutospacing="0" w:after="0" w:afterAutospacing="0" w:line="451" w:lineRule="auto"/>
        <w:ind w:left="0" w:right="0" w:firstLine="640" w:firstLineChars="200"/>
        <w:rPr>
          <w:rFonts w:hint="default" w:ascii="黑体" w:hAnsi="宋体" w:eastAsia="黑体" w:cs="黑体"/>
          <w:sz w:val="32"/>
          <w:szCs w:val="32"/>
          <w:lang w:val="en-US" w:eastAsia="zh-CN"/>
        </w:rPr>
      </w:pPr>
      <w:r>
        <w:rPr>
          <w:rFonts w:hint="eastAsia" w:ascii="黑体" w:hAnsi="宋体" w:eastAsia="黑体" w:cs="黑体"/>
          <w:sz w:val="32"/>
          <w:szCs w:val="32"/>
        </w:rPr>
        <w:t>三、</w:t>
      </w:r>
      <w:r>
        <w:rPr>
          <w:rFonts w:hint="eastAsia" w:ascii="黑体" w:hAnsi="宋体" w:eastAsia="黑体" w:cs="黑体"/>
          <w:sz w:val="32"/>
          <w:szCs w:val="32"/>
          <w:lang w:val="en-US" w:eastAsia="zh-CN"/>
        </w:rPr>
        <w:t>执法检查内容</w:t>
      </w:r>
    </w:p>
    <w:p w14:paraId="04D9D7DE">
      <w:pPr>
        <w:ind w:firstLine="640" w:firstLineChars="200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（一）检查范围</w:t>
      </w:r>
    </w:p>
    <w:p w14:paraId="27BEE334">
      <w:pPr>
        <w:ind w:firstLine="640" w:firstLineChars="200"/>
        <w:rPr>
          <w:rFonts w:hint="eastAsia"/>
          <w:sz w:val="32"/>
          <w:szCs w:val="32"/>
          <w:lang w:val="en-US" w:eastAsia="zh-CN"/>
        </w:rPr>
      </w:pPr>
      <w:r>
        <w:rPr>
          <w:rFonts w:hint="eastAsia" w:ascii="仿宋_GB2312" w:hAnsi="Calibri" w:eastAsia="仿宋_GB2312" w:cs="仿宋_GB2312"/>
          <w:sz w:val="32"/>
          <w:szCs w:val="32"/>
          <w:lang w:val="en-US" w:eastAsia="zh-CN"/>
        </w:rPr>
        <w:t>柴河镇人民政府行政区域</w:t>
      </w:r>
    </w:p>
    <w:p w14:paraId="599564C8">
      <w:pPr>
        <w:keepNext w:val="0"/>
        <w:keepLines w:val="0"/>
        <w:widowControl/>
        <w:suppressLineNumbers w:val="0"/>
        <w:spacing w:before="0" w:beforeAutospacing="0" w:after="0" w:afterAutospacing="0" w:line="451" w:lineRule="auto"/>
        <w:ind w:left="0" w:right="0" w:firstLine="640" w:firstLineChars="200"/>
        <w:rPr>
          <w:rFonts w:hint="default" w:ascii="Calibri" w:hAnsi="Calibri" w:cs="Calibri"/>
          <w:sz w:val="21"/>
          <w:szCs w:val="21"/>
        </w:rPr>
      </w:pPr>
      <w:r>
        <w:rPr>
          <w:rFonts w:hint="eastAsia" w:ascii="楷体_GB2312" w:hAnsi="Calibri" w:eastAsia="楷体_GB2312" w:cs="楷体_GB2312"/>
          <w:sz w:val="32"/>
          <w:szCs w:val="32"/>
        </w:rPr>
        <w:t>（二）检查时间</w:t>
      </w:r>
    </w:p>
    <w:p w14:paraId="458D9530">
      <w:pPr>
        <w:ind w:firstLine="640" w:firstLineChars="200"/>
        <w:rPr>
          <w:rFonts w:hint="eastAsia" w:eastAsiaTheme="minorEastAsia"/>
          <w:lang w:eastAsia="zh-CN"/>
        </w:rPr>
      </w:pPr>
      <w:r>
        <w:rPr>
          <w:rFonts w:hint="eastAsia" w:ascii="仿宋_GB2312" w:hAnsi="Calibri" w:eastAsia="仿宋_GB2312" w:cs="仿宋_GB2312"/>
          <w:sz w:val="32"/>
          <w:szCs w:val="32"/>
          <w:lang w:val="en-US" w:eastAsia="zh-CN"/>
        </w:rPr>
        <w:t>2026</w:t>
      </w:r>
      <w:bookmarkStart w:id="0" w:name="_GoBack"/>
      <w:bookmarkEnd w:id="0"/>
      <w:r>
        <w:rPr>
          <w:rFonts w:hint="eastAsia" w:ascii="仿宋_GB2312" w:hAnsi="Calibri" w:eastAsia="仿宋_GB2312" w:cs="仿宋_GB2312"/>
          <w:sz w:val="32"/>
          <w:szCs w:val="32"/>
          <w:lang w:val="en-US" w:eastAsia="zh-CN"/>
        </w:rPr>
        <w:t xml:space="preserve"> 年 1 月- 12 月</w:t>
      </w:r>
    </w:p>
    <w:p w14:paraId="65DFD9C7">
      <w:pPr>
        <w:ind w:firstLine="640" w:firstLineChars="200"/>
        <w:rPr>
          <w:rFonts w:hint="default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（三）执法检查内容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及频次</w:t>
      </w:r>
    </w:p>
    <w:p w14:paraId="0EA78D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eastAsiaTheme="minorEastAsia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 做好“门前五包”工作的监督，对辖区商户全年抽查巡查次数不少于 20 次，营造干净整洁、和谐有序、文明靓丽的人居环境。同时，通过进社区、进商户的方式开展法律法规宣传，年度宣传次数不少于 2 次。</w:t>
      </w:r>
    </w:p>
    <w:p w14:paraId="1B2936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eastAsiaTheme="minorEastAsia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 制定巡查检查计划，每月在公共区域管理、草原、集市等范围内至少进行 2 次巡查，积极参与镇内“安全生产大检查”，每年度参与次数不少于 12 次；同时，在综合行政执法过程中贯彻落实“谁执法、谁普法”原则，有效开展普法工作，确保办案中的普法率达到 100%。</w:t>
      </w:r>
    </w:p>
    <w:p w14:paraId="2FFFD671">
      <w:pPr>
        <w:ind w:firstLine="640" w:firstLineChars="200"/>
        <w:rPr>
          <w:rFonts w:hint="eastAsia" w:eastAsiaTheme="minorEastAsia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 针对“禁牧休牧”期违规放牧行为以及草畜平衡区超过核定载畜量超载放牧行为，开展“四不两直”巡查，重点区域每周巡查次数不少于 2 次，一般区域每月巡查次数不少于 3 次；联合行政区域内国有林场开展联合执法，形成监管合力。</w:t>
      </w:r>
    </w:p>
    <w:p w14:paraId="4F92942F">
      <w:pPr>
        <w:ind w:firstLine="640" w:firstLineChars="200"/>
        <w:rPr>
          <w:rFonts w:hint="eastAsia" w:eastAsiaTheme="minorEastAsia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 及时处理辖区举报案件和工单问题，协助自然资源管理所开展举报核查等协查工作，做好居民矛盾化解工作，同时与市相关执法部门做好属地配合等工作，确保辖区内安全稳定。</w:t>
      </w:r>
    </w:p>
    <w:p w14:paraId="55165FB0">
      <w:pPr>
        <w:keepNext w:val="0"/>
        <w:keepLines w:val="0"/>
        <w:widowControl/>
        <w:suppressLineNumbers w:val="0"/>
        <w:spacing w:before="0" w:beforeAutospacing="0" w:after="0" w:afterAutospacing="0" w:line="451" w:lineRule="auto"/>
        <w:ind w:left="0" w:right="0" w:firstLine="640" w:firstLineChars="200"/>
        <w:rPr>
          <w:rFonts w:hint="default" w:ascii="Calibri" w:hAnsi="Calibri" w:cs="Calibri"/>
          <w:sz w:val="21"/>
          <w:szCs w:val="21"/>
        </w:rPr>
      </w:pPr>
      <w:r>
        <w:rPr>
          <w:rFonts w:hint="eastAsia" w:ascii="楷体_GB2312" w:hAnsi="Calibri" w:eastAsia="楷体_GB2312" w:cs="楷体_GB2312"/>
          <w:sz w:val="32"/>
          <w:szCs w:val="32"/>
          <w:lang w:eastAsia="zh-CN"/>
        </w:rPr>
        <w:t>（</w:t>
      </w:r>
      <w:r>
        <w:rPr>
          <w:rFonts w:hint="eastAsia" w:ascii="楷体_GB2312" w:hAnsi="Calibri" w:eastAsia="楷体_GB2312" w:cs="楷体_GB2312"/>
          <w:sz w:val="32"/>
          <w:szCs w:val="32"/>
          <w:lang w:val="en-US" w:eastAsia="zh-CN"/>
        </w:rPr>
        <w:t>四</w:t>
      </w:r>
      <w:r>
        <w:rPr>
          <w:rFonts w:hint="eastAsia" w:ascii="楷体_GB2312" w:hAnsi="Calibri" w:eastAsia="楷体_GB2312" w:cs="楷体_GB2312"/>
          <w:sz w:val="32"/>
          <w:szCs w:val="32"/>
          <w:lang w:eastAsia="zh-CN"/>
        </w:rPr>
        <w:t>）</w:t>
      </w:r>
      <w:r>
        <w:rPr>
          <w:rFonts w:hint="eastAsia" w:ascii="楷体_GB2312" w:hAnsi="Calibri" w:eastAsia="楷体_GB2312" w:cs="楷体_GB2312"/>
          <w:sz w:val="32"/>
          <w:szCs w:val="32"/>
        </w:rPr>
        <w:t>执法检查方式</w:t>
      </w:r>
    </w:p>
    <w:p w14:paraId="4B1762FE">
      <w:pPr>
        <w:keepNext w:val="0"/>
        <w:keepLines w:val="0"/>
        <w:widowControl/>
        <w:suppressLineNumbers w:val="0"/>
        <w:spacing w:before="0" w:beforeAutospacing="0" w:after="0" w:afterAutospacing="0" w:line="451" w:lineRule="auto"/>
        <w:ind w:left="0" w:right="0" w:firstLine="640"/>
        <w:rPr>
          <w:rFonts w:hint="eastAsia" w:eastAsiaTheme="minorEastAsia"/>
          <w:lang w:eastAsia="zh-CN"/>
        </w:rPr>
      </w:pPr>
      <w:r>
        <w:rPr>
          <w:rFonts w:hint="eastAsia" w:ascii="仿宋_GB2312" w:hAnsi="Calibri" w:eastAsia="仿宋_GB2312" w:cs="仿宋_GB2312"/>
          <w:sz w:val="32"/>
          <w:szCs w:val="32"/>
          <w:lang w:eastAsia="zh-CN"/>
        </w:rPr>
        <w:t>开展日常巡查；按照各专项执法工作方案要求开展执法检查；根据重大活动、特殊天气、重大节日等实际情况开展执法检查；根据举报实际情况以及高发类别和点位开展执法检查；按照计划进行随机抽查；根据市、镇两级重点工作开展执法检查。</w:t>
      </w:r>
    </w:p>
    <w:p w14:paraId="3213C6A7">
      <w:pPr>
        <w:keepNext w:val="0"/>
        <w:keepLines w:val="0"/>
        <w:widowControl/>
        <w:suppressLineNumbers w:val="0"/>
        <w:spacing w:before="0" w:beforeAutospacing="0" w:after="0" w:afterAutospacing="0" w:line="451" w:lineRule="auto"/>
        <w:ind w:left="0" w:right="0" w:firstLine="64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四</w:t>
      </w:r>
      <w:r>
        <w:rPr>
          <w:rFonts w:hint="eastAsia" w:ascii="黑体" w:hAnsi="黑体" w:eastAsia="黑体" w:cs="黑体"/>
          <w:sz w:val="32"/>
          <w:szCs w:val="32"/>
        </w:rPr>
        <w:t>、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执法检查</w:t>
      </w:r>
      <w:r>
        <w:rPr>
          <w:rFonts w:hint="eastAsia" w:ascii="黑体" w:hAnsi="黑体" w:eastAsia="黑体" w:cs="黑体"/>
          <w:sz w:val="32"/>
          <w:szCs w:val="32"/>
        </w:rPr>
        <w:t>要求</w:t>
      </w:r>
    </w:p>
    <w:p w14:paraId="551B4C70">
      <w:pPr>
        <w:keepNext w:val="0"/>
        <w:keepLines w:val="0"/>
        <w:widowControl/>
        <w:suppressLineNumbers w:val="0"/>
        <w:spacing w:before="0" w:beforeAutospacing="0" w:after="0" w:afterAutospacing="0" w:line="451" w:lineRule="auto"/>
        <w:ind w:left="0" w:right="0" w:firstLine="640"/>
        <w:rPr>
          <w:rFonts w:hint="eastAsia" w:eastAsiaTheme="minorEastAsia"/>
          <w:lang w:eastAsia="zh-CN"/>
        </w:rPr>
      </w:pPr>
      <w:r>
        <w:rPr>
          <w:rFonts w:hint="eastAsia" w:ascii="仿宋_GB2312" w:hAnsi="Calibri" w:eastAsia="仿宋_GB2312" w:cs="仿宋_GB2312"/>
          <w:sz w:val="32"/>
          <w:szCs w:val="32"/>
          <w:lang w:eastAsia="zh-CN"/>
        </w:rPr>
        <w:t>1. 随机抽取不少于 2 名执</w:t>
      </w:r>
      <w:r>
        <w:rPr>
          <w:rFonts w:hint="eastAsia" w:ascii="仿宋_GB2312" w:hAnsi="Calibri" w:eastAsia="仿宋_GB2312" w:cs="仿宋_GB2312"/>
          <w:color w:val="auto"/>
          <w:sz w:val="32"/>
          <w:szCs w:val="32"/>
          <w:lang w:eastAsia="zh-CN"/>
        </w:rPr>
        <w:t>法人员，严格依照法定权限和程序执法，杜绝随意执法、选择性执法现象；落实执法全过程记录制度，确保执法行为具有可追溯性。</w:t>
      </w:r>
    </w:p>
    <w:p w14:paraId="79C7A1B6">
      <w:pPr>
        <w:keepNext w:val="0"/>
        <w:keepLines w:val="0"/>
        <w:widowControl/>
        <w:suppressLineNumbers w:val="0"/>
        <w:spacing w:before="0" w:beforeAutospacing="0" w:after="0" w:afterAutospacing="0" w:line="451" w:lineRule="auto"/>
        <w:ind w:left="0" w:right="0" w:firstLine="640"/>
        <w:rPr>
          <w:rFonts w:hint="eastAsia" w:ascii="仿宋_GB2312" w:hAnsi="Calibri" w:eastAsia="仿宋_GB2312" w:cs="仿宋_GB2312"/>
          <w:sz w:val="32"/>
          <w:szCs w:val="32"/>
        </w:rPr>
      </w:pPr>
      <w:r>
        <w:rPr>
          <w:rFonts w:hint="eastAsia" w:ascii="仿宋_GB2312" w:hAnsi="Calibri" w:eastAsia="仿宋_GB2312" w:cs="仿宋_GB2312"/>
          <w:sz w:val="32"/>
          <w:szCs w:val="32"/>
          <w:lang w:val="en-US" w:eastAsia="zh-CN"/>
        </w:rPr>
        <w:t xml:space="preserve">2. </w:t>
      </w:r>
      <w:r>
        <w:rPr>
          <w:rFonts w:hint="eastAsia" w:ascii="仿宋_GB2312" w:hAnsi="Calibri" w:eastAsia="仿宋_GB2312" w:cs="仿宋_GB2312"/>
          <w:sz w:val="32"/>
          <w:szCs w:val="32"/>
        </w:rPr>
        <w:t>加强与上级执法部门、</w:t>
      </w:r>
      <w:r>
        <w:rPr>
          <w:rFonts w:hint="eastAsia" w:ascii="仿宋_GB2312" w:hAnsi="Calibri" w:eastAsia="仿宋_GB2312" w:cs="仿宋_GB2312"/>
          <w:sz w:val="32"/>
          <w:szCs w:val="32"/>
          <w:lang w:eastAsia="zh-CN"/>
        </w:rPr>
        <w:t>一队四所</w:t>
      </w:r>
      <w:r>
        <w:rPr>
          <w:rFonts w:hint="eastAsia" w:ascii="仿宋_GB2312" w:hAnsi="Calibri" w:eastAsia="仿宋_GB2312" w:cs="仿宋_GB2312"/>
          <w:sz w:val="32"/>
          <w:szCs w:val="32"/>
        </w:rPr>
        <w:t>的沟通协作，</w:t>
      </w:r>
      <w:r>
        <w:rPr>
          <w:rFonts w:hint="eastAsia" w:ascii="仿宋_GB2312" w:hAnsi="Calibri" w:eastAsia="仿宋_GB2312" w:cs="仿宋_GB2312"/>
          <w:sz w:val="32"/>
          <w:szCs w:val="32"/>
          <w:lang w:eastAsia="zh-CN"/>
        </w:rPr>
        <w:t>对于</w:t>
      </w:r>
      <w:r>
        <w:rPr>
          <w:rFonts w:hint="eastAsia" w:ascii="仿宋_GB2312" w:hAnsi="Calibri" w:eastAsia="仿宋_GB2312" w:cs="仿宋_GB2312"/>
          <w:sz w:val="32"/>
          <w:szCs w:val="32"/>
        </w:rPr>
        <w:t>不属于管辖范围的案件线索及时移送，形成监管合力。</w:t>
      </w:r>
    </w:p>
    <w:p w14:paraId="0035158A">
      <w:pPr>
        <w:keepNext w:val="0"/>
        <w:keepLines w:val="0"/>
        <w:widowControl/>
        <w:suppressLineNumbers w:val="0"/>
        <w:spacing w:before="0" w:beforeAutospacing="0" w:after="0" w:afterAutospacing="0" w:line="451" w:lineRule="auto"/>
        <w:ind w:left="0" w:right="0" w:firstLine="640"/>
        <w:rPr>
          <w:rFonts w:hint="eastAsia" w:eastAsiaTheme="minorEastAsia"/>
          <w:lang w:eastAsia="zh-CN"/>
        </w:rPr>
      </w:pPr>
      <w:r>
        <w:rPr>
          <w:rFonts w:hint="eastAsia" w:ascii="仿宋_GB2312" w:hAnsi="Calibri" w:eastAsia="仿宋_GB2312" w:cs="仿宋_GB2312"/>
          <w:sz w:val="32"/>
          <w:szCs w:val="32"/>
          <w:lang w:val="en-US" w:eastAsia="zh-CN"/>
        </w:rPr>
        <w:t xml:space="preserve">3. 针对检查中发现的违法违规行为，根据不同情况分别采取责令改正、执法约谈、通报曝光、行政处罚等措施，进一步提升柴河镇行政执法的规范化水平。 </w:t>
      </w:r>
    </w:p>
    <w:p w14:paraId="3C7EEB2C">
      <w:pPr>
        <w:rPr>
          <w:rFonts w:hint="eastAsia"/>
          <w:sz w:val="32"/>
          <w:szCs w:val="32"/>
        </w:rPr>
      </w:pPr>
    </w:p>
    <w:p w14:paraId="002025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12A99EE4">
      <w:pPr>
        <w:keepNext w:val="0"/>
        <w:keepLines w:val="0"/>
        <w:widowControl/>
        <w:suppressLineNumbers w:val="0"/>
        <w:spacing w:before="0" w:beforeAutospacing="0" w:after="0" w:afterAutospacing="0" w:line="451" w:lineRule="auto"/>
        <w:ind w:left="0" w:right="0" w:firstLine="640"/>
        <w:rPr>
          <w:rFonts w:hint="default" w:ascii="Calibri" w:hAnsi="Calibri" w:cs="Calibri"/>
          <w:sz w:val="21"/>
          <w:szCs w:val="21"/>
        </w:rPr>
      </w:pPr>
    </w:p>
    <w:p w14:paraId="306A780F">
      <w:pPr>
        <w:rPr>
          <w:rFonts w:hint="default"/>
          <w:sz w:val="32"/>
          <w:szCs w:val="32"/>
          <w:lang w:val="en-US" w:eastAsia="zh-CN"/>
        </w:rPr>
      </w:pPr>
    </w:p>
    <w:p w14:paraId="76E669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Calibri" w:eastAsia="仿宋_GB2312" w:cs="仿宋_GB2312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A2E9B5D3-3E06-4F9E-8CDF-6B3BBC2F1474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B8D19C92-1048-41E2-BC76-A8C6380E6F37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0E0C4743-6B35-4F1D-A176-67ADF04FE07E}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4" w:fontKey="{E843D1E5-A279-4002-886D-25ED5B150BF8}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5" w:fontKey="{41E482BF-A0CD-45E5-AFD3-89EC4440BA6F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80609F"/>
    <w:rsid w:val="04173551"/>
    <w:rsid w:val="08003E40"/>
    <w:rsid w:val="08993BB7"/>
    <w:rsid w:val="0CA15669"/>
    <w:rsid w:val="1180609F"/>
    <w:rsid w:val="1F905133"/>
    <w:rsid w:val="2BF65068"/>
    <w:rsid w:val="3AE215BA"/>
    <w:rsid w:val="43D928BB"/>
    <w:rsid w:val="46AA686A"/>
    <w:rsid w:val="49285039"/>
    <w:rsid w:val="50A36256"/>
    <w:rsid w:val="61A05546"/>
    <w:rsid w:val="66110FF0"/>
    <w:rsid w:val="6ACD0298"/>
    <w:rsid w:val="6E90535D"/>
    <w:rsid w:val="78D51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1079</Words>
  <Characters>1101</Characters>
  <Lines>0</Lines>
  <Paragraphs>0</Paragraphs>
  <TotalTime>9</TotalTime>
  <ScaleCrop>false</ScaleCrop>
  <LinksUpToDate>false</LinksUpToDate>
  <CharactersWithSpaces>1132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2025-12-05T06:16:00Z</dcterms:created>
  <dc:creator>顺其自然</dc:creator>
  <cp:lastModifiedBy>董子涵.</cp:lastModifiedBy>
  <dcterms:modified xsi:type="dcterms:W3CDTF">2026-06-17T12:21:32Z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34576AF4965341659E9C5B9CCF621DA5_13</vt:lpwstr>
  </property>
  <property fmtid="{D5CDD505-2E9C-101B-9397-08002B2CF9AE}" pid="4" name="KSOTemplateDocerSaveRecord">
    <vt:lpwstr>eyJoZGlkIjoiNmU1MjNhNGZmYTIzOWE1MDdkMmVhZmZiNDAyMTFiMjUiLCJ1c2VySWQiOiI2MDk0NDA0MDkifQ==</vt:lpwstr>
  </property>
</Properties>
</file>