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13BA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</w:pPr>
      <w:bookmarkStart w:id="22" w:name="_GoBack"/>
      <w:bookmarkEnd w:id="22"/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val="en-US" w:eastAsia="zh-CN"/>
        </w:rPr>
        <w:t>扎兰屯市卧牛河镇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  <w:t>综合行政执法队</w:t>
      </w:r>
    </w:p>
    <w:p w14:paraId="0CBFFF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  <w:t>2026年度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val="en-US" w:eastAsia="zh-CN"/>
        </w:rPr>
        <w:t>行政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  <w:t>执法检查计划</w:t>
      </w:r>
    </w:p>
    <w:p w14:paraId="47BD86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</w:p>
    <w:p w14:paraId="7C9D72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为深入贯彻落实习近平法治思想，严格规范乡镇综合行政执法行为，切实履行法定执法职责，防范化解各类执法领域安全风险，维护辖区社会秩序、公共利益和群众合法权益，推动基层治理体系和治理能力现代化，结合本乡镇实际，特制定本队2026年度执法检查计划。</w:t>
      </w:r>
    </w:p>
    <w:p w14:paraId="5261AE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left"/>
        <w:textAlignment w:val="auto"/>
        <w:outlineLvl w:val="1"/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</w:pPr>
      <w:bookmarkStart w:id="0" w:name="heading_0"/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一、指导思想</w:t>
      </w:r>
      <w:bookmarkEnd w:id="0"/>
    </w:p>
    <w:p w14:paraId="7DD541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以习近平新时代中国特色社会主义思想为指导，全面贯彻党的二十大及二十届历次全会精神，坚持“依法执法、规范执法、精准执法、为民执法”原则，聚焦群众关切、社会关注的重点领域，健全执法检查机制，优化执法方式，强化执法效能，推动执法与服务、普法相结合，全力打造基层执法新格局，为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我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镇经济社会高质量发展提供坚实法治保障。</w:t>
      </w:r>
    </w:p>
    <w:p w14:paraId="566D2D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left"/>
        <w:textAlignment w:val="auto"/>
        <w:outlineLvl w:val="1"/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</w:pPr>
      <w:bookmarkStart w:id="1" w:name="heading_1"/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二、工作目标</w:t>
      </w:r>
      <w:bookmarkEnd w:id="1"/>
    </w:p>
    <w:p w14:paraId="102E380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规范执法行为：严格遵循法定权限和程序，落实行政执法“三项制度”（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行政执法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公示制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度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、全过程记录制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度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、法制审核制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度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），杜绝随意执法、选择性执法，执法文书规范率、执法程序合规率达到100%。</w:t>
      </w:r>
    </w:p>
    <w:p w14:paraId="0F14CD1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2.强化隐患排查：全面覆盖各类执法领域，及时发现、制止和查处各类违法行为，隐患整改实现闭环管理。</w:t>
      </w:r>
    </w:p>
    <w:p w14:paraId="02425DD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3.提升执法效能：优化执法检查方式，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使用“扫码入企”平台开展检查工作，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减少多头检查、重复扰企，提升执法效率和精准度，减轻市场主体和群众负担。</w:t>
      </w:r>
    </w:p>
    <w:p w14:paraId="0F2F435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4.增强守法意识：结合执法检查同步开展普法宣传，实现“执法一次、普法一片”，提升辖区企业、商户和群众的法治意识、守法自觉，营造“人人学法、懂法、守法、用法”的良好氛围。</w:t>
      </w:r>
    </w:p>
    <w:p w14:paraId="13D665F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5.健全工作机制：完善执法协作、隐患排查、投诉处置等工作机制，加强与乡镇各部门、村（社区）及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市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执法部门的协同配合，形成执法合力。</w:t>
      </w:r>
    </w:p>
    <w:p w14:paraId="342BB8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left"/>
        <w:textAlignment w:val="auto"/>
        <w:outlineLvl w:val="1"/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</w:pPr>
      <w:bookmarkStart w:id="2" w:name="heading_2"/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三、执法检查主体与权限</w:t>
      </w:r>
      <w:bookmarkEnd w:id="2"/>
    </w:p>
    <w:p w14:paraId="29F3E8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left"/>
        <w:textAlignment w:val="auto"/>
        <w:outlineLvl w:val="2"/>
        <w:rPr>
          <w:rFonts w:hint="eastAsia" w:ascii="楷体_GB2312" w:hAnsi="楷体_GB2312" w:eastAsia="楷体_GB2312" w:cs="楷体_GB2312"/>
          <w:b w:val="0"/>
          <w:bCs/>
          <w:color w:val="auto"/>
          <w:sz w:val="32"/>
          <w:szCs w:val="32"/>
        </w:rPr>
      </w:pPr>
      <w:bookmarkStart w:id="3" w:name="heading_3"/>
      <w:r>
        <w:rPr>
          <w:rFonts w:hint="eastAsia" w:ascii="楷体_GB2312" w:hAnsi="楷体_GB2312" w:eastAsia="楷体_GB2312" w:cs="楷体_GB2312"/>
          <w:b w:val="0"/>
          <w:bCs/>
          <w:color w:val="auto"/>
          <w:sz w:val="32"/>
          <w:szCs w:val="32"/>
        </w:rPr>
        <w:t>（一）执法检查主体</w:t>
      </w:r>
      <w:bookmarkEnd w:id="3"/>
    </w:p>
    <w:p w14:paraId="0CE274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卧牛河镇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综合行政执法队，受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卧牛河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镇人民政府委托，在辖区内依法开展执法检查工作，接受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扎兰屯市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司法行政部门和相关业务主管部门的指导、监督。</w:t>
      </w:r>
    </w:p>
    <w:p w14:paraId="083376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left"/>
        <w:textAlignment w:val="auto"/>
        <w:outlineLvl w:val="2"/>
        <w:rPr>
          <w:rFonts w:hint="eastAsia" w:ascii="楷体_GB2312" w:hAnsi="楷体_GB2312" w:eastAsia="楷体_GB2312" w:cs="楷体_GB2312"/>
          <w:b w:val="0"/>
          <w:bCs/>
          <w:color w:val="auto"/>
          <w:sz w:val="32"/>
          <w:szCs w:val="32"/>
        </w:rPr>
      </w:pPr>
      <w:bookmarkStart w:id="4" w:name="heading_4"/>
      <w:r>
        <w:rPr>
          <w:rFonts w:hint="eastAsia" w:ascii="楷体_GB2312" w:hAnsi="楷体_GB2312" w:eastAsia="楷体_GB2312" w:cs="楷体_GB2312"/>
          <w:b w:val="0"/>
          <w:bCs/>
          <w:color w:val="auto"/>
          <w:sz w:val="32"/>
          <w:szCs w:val="32"/>
        </w:rPr>
        <w:t>（二）执法检查权限</w:t>
      </w:r>
      <w:bookmarkEnd w:id="4"/>
    </w:p>
    <w:p w14:paraId="69C8255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1.行政检查权：严格按照法律法规规章规定，对委托执法范围内的管理相对人依法开展日常监督检查，核查相关经营活动、设施设备、审批手续等情况。</w:t>
      </w:r>
    </w:p>
    <w:p w14:paraId="6F59A0E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2.违法行为制止权：现场检查中发现违法违规行为的，有权依法要求当事人立即改正、限期纠正，并及时向镇人民政府报告。</w:t>
      </w:r>
    </w:p>
    <w:p w14:paraId="6AE15D4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3.行政处罚权：依据《中华人民共和国行政处罚法》等相关法律法规，对违法违规行为依法作出简易程序或一般程序行政处罚。</w:t>
      </w:r>
    </w:p>
    <w:p w14:paraId="3D0870D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4.提请行政强制权：认为需要采取行政强制措施或行政强制执行措施的，依法提请委托单位（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卧牛河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镇人民政府）实施。</w:t>
      </w:r>
    </w:p>
    <w:p w14:paraId="3E691A9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5.投诉举报处置权：受理群众举报、上级交办、部门移送的违法线索，及时开展核查处置，并反馈处置结果。</w:t>
      </w:r>
    </w:p>
    <w:p w14:paraId="663D9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left"/>
        <w:textAlignment w:val="auto"/>
        <w:outlineLvl w:val="1"/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</w:pPr>
      <w:bookmarkStart w:id="5" w:name="heading_5"/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四、执法检查范围与重点内容</w:t>
      </w:r>
      <w:bookmarkEnd w:id="5"/>
    </w:p>
    <w:p w14:paraId="1CFA9D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结合乡镇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35项行政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执法职责，聚焦高频、高发、高风险领域，明确检查范围和重点内容，实现辖区全覆盖、重点无遗漏。</w:t>
      </w:r>
    </w:p>
    <w:p w14:paraId="695D02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64" w:firstLineChars="200"/>
        <w:jc w:val="left"/>
        <w:textAlignment w:val="auto"/>
        <w:outlineLvl w:val="2"/>
        <w:rPr>
          <w:rFonts w:hint="eastAsia" w:ascii="楷体_GB2312" w:hAnsi="楷体_GB2312" w:eastAsia="楷体_GB2312" w:cs="楷体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bookmarkStart w:id="6" w:name="heading_6"/>
      <w:r>
        <w:rPr>
          <w:rFonts w:hint="eastAsia" w:ascii="仿宋_GB2312" w:hAnsi="仿宋_GB2312" w:eastAsia="仿宋_GB2312" w:cs="仿宋_GB2312"/>
          <w:b w:val="0"/>
          <w:bCs/>
          <w:i w:val="0"/>
          <w:caps w:val="0"/>
          <w:color w:val="auto"/>
          <w:spacing w:val="6"/>
          <w:sz w:val="32"/>
          <w:szCs w:val="32"/>
          <w:shd w:val="clear" w:color="auto" w:fill="FFFFFF"/>
          <w:lang w:val="en-US" w:eastAsia="zh-CN"/>
        </w:rPr>
        <w:t>检查对象：各村居、辖区内各类生产经营主体、流动摊贩、相关单位和个人。</w:t>
      </w:r>
    </w:p>
    <w:p w14:paraId="289B83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64" w:firstLineChars="200"/>
        <w:jc w:val="left"/>
        <w:textAlignment w:val="auto"/>
        <w:outlineLvl w:val="2"/>
        <w:rPr>
          <w:rFonts w:hint="default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i w:val="0"/>
          <w:caps w:val="0"/>
          <w:color w:val="auto"/>
          <w:spacing w:val="6"/>
          <w:sz w:val="32"/>
          <w:szCs w:val="32"/>
          <w:shd w:val="clear" w:color="auto" w:fill="FFFFFF"/>
          <w:lang w:val="en-US" w:eastAsia="zh-CN"/>
        </w:rPr>
        <w:t>检查内容：按照行政执法委托书的授权，对权力事项清单已授权事项内容进行检查。</w:t>
      </w:r>
      <w:bookmarkEnd w:id="6"/>
      <w:bookmarkStart w:id="7" w:name="heading_12"/>
      <w:r>
        <w:rPr>
          <w:rFonts w:hint="eastAsia" w:ascii="仿宋_GB2312" w:hAnsi="仿宋_GB2312" w:eastAsia="仿宋_GB2312" w:cs="仿宋_GB2312"/>
          <w:b w:val="0"/>
          <w:bCs/>
          <w:i w:val="0"/>
          <w:caps w:val="0"/>
          <w:color w:val="auto"/>
          <w:spacing w:val="6"/>
          <w:sz w:val="32"/>
          <w:szCs w:val="32"/>
          <w:shd w:val="clear" w:color="auto" w:fill="FFFFFF"/>
          <w:lang w:val="en-US"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详见附件1</w:t>
      </w:r>
      <w:r>
        <w:rPr>
          <w:rFonts w:hint="eastAsia" w:ascii="仿宋_GB2312" w:hAnsi="仿宋_GB2312" w:eastAsia="仿宋_GB2312" w:cs="仿宋_GB2312"/>
          <w:b w:val="0"/>
          <w:bCs/>
          <w:i w:val="0"/>
          <w:caps w:val="0"/>
          <w:color w:val="auto"/>
          <w:spacing w:val="6"/>
          <w:sz w:val="32"/>
          <w:szCs w:val="32"/>
          <w:shd w:val="clear" w:color="auto" w:fill="FFFFFF"/>
          <w:lang w:val="en-US" w:eastAsia="zh-CN"/>
        </w:rPr>
        <w:t>）</w:t>
      </w:r>
    </w:p>
    <w:p w14:paraId="2AAFA8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left"/>
        <w:textAlignment w:val="auto"/>
        <w:outlineLvl w:val="1"/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五、执法检查方式与频次</w:t>
      </w:r>
      <w:bookmarkEnd w:id="7"/>
    </w:p>
    <w:p w14:paraId="05BFE1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left"/>
        <w:textAlignment w:val="auto"/>
        <w:outlineLvl w:val="2"/>
        <w:rPr>
          <w:rFonts w:hint="eastAsia" w:ascii="楷体_GB2312" w:hAnsi="楷体_GB2312" w:eastAsia="楷体_GB2312" w:cs="楷体_GB2312"/>
          <w:b w:val="0"/>
          <w:bCs/>
          <w:color w:val="auto"/>
          <w:sz w:val="32"/>
          <w:szCs w:val="32"/>
        </w:rPr>
      </w:pPr>
      <w:bookmarkStart w:id="8" w:name="heading_13"/>
      <w:r>
        <w:rPr>
          <w:rFonts w:hint="eastAsia" w:ascii="楷体_GB2312" w:hAnsi="楷体_GB2312" w:eastAsia="楷体_GB2312" w:cs="楷体_GB2312"/>
          <w:b w:val="0"/>
          <w:bCs/>
          <w:color w:val="auto"/>
          <w:sz w:val="32"/>
          <w:szCs w:val="32"/>
        </w:rPr>
        <w:t>（一）检查方式</w:t>
      </w:r>
      <w:bookmarkEnd w:id="8"/>
    </w:p>
    <w:p w14:paraId="13E77EA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1.日常巡查：执法人员开展常态化巡查，及时发现和处置各类违法违规行为。</w:t>
      </w:r>
    </w:p>
    <w:p w14:paraId="22D057C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2.专项检查：针对重点领域、重要时段（节假日、汛期、防火期等）、突出问题，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按上级统一安排部署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组织开展专项执法检查，如生态环境专项整治、违法建筑专项清查等。</w:t>
      </w:r>
    </w:p>
    <w:p w14:paraId="7244C78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3.联合执法：联合乡镇派出所、市场监管所、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农牧业技术推广服务中心、市级各执法单位或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部门，开展跨领域联合执法，形成执法合力，查处复杂违法违规案件。</w:t>
      </w:r>
    </w:p>
    <w:p w14:paraId="65814CF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.投诉举报核查：对群众通过12345热线、信访、现场举报等渠道反映的违法线索，及时核查处置，做到“有举报、有核查、有反馈”。</w:t>
      </w:r>
    </w:p>
    <w:p w14:paraId="75D5FA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.柔性执法：对轻微违法违规行为，推行“首违不罚”“从轻处罚”，同步提供整改指导，引导当事人主动纠正违法行为，实现“处罚与教育相结合”。</w:t>
      </w:r>
    </w:p>
    <w:p w14:paraId="6A7FE4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left"/>
        <w:textAlignment w:val="auto"/>
        <w:outlineLvl w:val="2"/>
        <w:rPr>
          <w:rFonts w:hint="eastAsia" w:ascii="楷体_GB2312" w:hAnsi="楷体_GB2312" w:eastAsia="楷体_GB2312" w:cs="楷体_GB2312"/>
          <w:b w:val="0"/>
          <w:bCs/>
          <w:color w:val="auto"/>
          <w:sz w:val="32"/>
          <w:szCs w:val="32"/>
        </w:rPr>
      </w:pPr>
      <w:bookmarkStart w:id="9" w:name="heading_14"/>
      <w:r>
        <w:rPr>
          <w:rFonts w:hint="eastAsia" w:ascii="楷体_GB2312" w:hAnsi="楷体_GB2312" w:eastAsia="楷体_GB2312" w:cs="楷体_GB2312"/>
          <w:b w:val="0"/>
          <w:bCs/>
          <w:color w:val="auto"/>
          <w:sz w:val="32"/>
          <w:szCs w:val="32"/>
        </w:rPr>
        <w:t>（二）检查频次</w:t>
      </w:r>
      <w:bookmarkEnd w:id="9"/>
    </w:p>
    <w:p w14:paraId="329F8A4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1.日常巡查：集镇主干道、重点区域每日巡查1次；行政村、一般区域每周巡查不少于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次。</w:t>
      </w:r>
    </w:p>
    <w:p w14:paraId="1F79BE1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2.重点领域专项检查：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按上级有关工作要求随时开展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专项检查。</w:t>
      </w:r>
    </w:p>
    <w:p w14:paraId="5AC3E0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  <w:t>3.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投诉举报核查：接到投诉举报后，一般线索24小时内核查，复杂线索3个工作日内启动核查，处置完毕后及时反馈举报人。</w:t>
      </w:r>
    </w:p>
    <w:p w14:paraId="2687BB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left"/>
        <w:textAlignment w:val="auto"/>
        <w:outlineLvl w:val="1"/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</w:pPr>
      <w:bookmarkStart w:id="10" w:name="heading_15"/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六、实施步骤</w:t>
      </w:r>
      <w:bookmarkEnd w:id="10"/>
    </w:p>
    <w:p w14:paraId="597946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left"/>
        <w:textAlignment w:val="auto"/>
        <w:outlineLvl w:val="2"/>
        <w:rPr>
          <w:rFonts w:hint="eastAsia" w:ascii="楷体_GB2312" w:hAnsi="楷体_GB2312" w:eastAsia="楷体_GB2312" w:cs="楷体_GB2312"/>
          <w:b w:val="0"/>
          <w:bCs/>
          <w:color w:val="auto"/>
          <w:sz w:val="32"/>
          <w:szCs w:val="32"/>
        </w:rPr>
      </w:pPr>
      <w:bookmarkStart w:id="11" w:name="heading_16"/>
      <w:r>
        <w:rPr>
          <w:rFonts w:hint="eastAsia" w:ascii="楷体_GB2312" w:hAnsi="楷体_GB2312" w:eastAsia="楷体_GB2312" w:cs="楷体_GB2312"/>
          <w:b w:val="0"/>
          <w:bCs/>
          <w:color w:val="auto"/>
          <w:sz w:val="32"/>
          <w:szCs w:val="32"/>
        </w:rPr>
        <w:t>（一）部署准备阶段（1月）</w:t>
      </w:r>
      <w:bookmarkEnd w:id="11"/>
    </w:p>
    <w:p w14:paraId="61A13D6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1.开展培训学习：组织执法人员学习相关法律法规、执法流程和检查标准，提升执法能力和专业水平。</w:t>
      </w:r>
    </w:p>
    <w:p w14:paraId="45C4345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.准备执法物资：配备齐全执法证件、执法记录仪、检查文书、取证设备等，确保执法检查顺利开展。</w:t>
      </w:r>
    </w:p>
    <w:p w14:paraId="6043BB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left"/>
        <w:textAlignment w:val="auto"/>
        <w:outlineLvl w:val="2"/>
        <w:rPr>
          <w:rFonts w:hint="eastAsia" w:ascii="楷体_GB2312" w:hAnsi="楷体_GB2312" w:eastAsia="楷体_GB2312" w:cs="楷体_GB2312"/>
          <w:b w:val="0"/>
          <w:bCs/>
          <w:color w:val="auto"/>
          <w:sz w:val="32"/>
          <w:szCs w:val="32"/>
        </w:rPr>
      </w:pPr>
      <w:bookmarkStart w:id="12" w:name="heading_17"/>
      <w:r>
        <w:rPr>
          <w:rFonts w:hint="eastAsia" w:ascii="楷体_GB2312" w:hAnsi="楷体_GB2312" w:eastAsia="楷体_GB2312" w:cs="楷体_GB2312"/>
          <w:b w:val="0"/>
          <w:bCs/>
          <w:color w:val="auto"/>
          <w:sz w:val="32"/>
          <w:szCs w:val="32"/>
        </w:rPr>
        <w:t>（二）全面实施阶段（2月—11月）</w:t>
      </w:r>
      <w:bookmarkEnd w:id="12"/>
    </w:p>
    <w:p w14:paraId="1A080DE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1.常态化开展执法检查：按照计划开展日常巡查、专项检查，及时发现和处置违法违规行为，做好检查记录。</w:t>
      </w:r>
    </w:p>
    <w:p w14:paraId="253DED5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2.强化隐患整改：对检查中发现的隐患，下达整改通知书，明确整改时限和要求，跟踪督促整改，形成“检查—整改—复查—销号”闭环管理。</w:t>
      </w:r>
    </w:p>
    <w:p w14:paraId="6C84AC7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3.加强协作配合：主动对接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市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级执法部门、乡镇各部门和村（社区），开展联合执法，及时移送不属于本队职责范围的违法线索。</w:t>
      </w:r>
    </w:p>
    <w:p w14:paraId="28355AA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4.开展普法宣传：结合执法检查，向群众和经营主体宣传相关法律法规，发放宣传资料，解答咨询，提升守法意识。</w:t>
      </w:r>
    </w:p>
    <w:p w14:paraId="79FF2A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left"/>
        <w:textAlignment w:val="auto"/>
        <w:outlineLvl w:val="2"/>
        <w:rPr>
          <w:rFonts w:hint="eastAsia" w:ascii="楷体_GB2312" w:hAnsi="楷体_GB2312" w:eastAsia="楷体_GB2312" w:cs="楷体_GB2312"/>
          <w:b w:val="0"/>
          <w:bCs/>
          <w:color w:val="auto"/>
          <w:sz w:val="32"/>
          <w:szCs w:val="32"/>
        </w:rPr>
      </w:pPr>
      <w:bookmarkStart w:id="13" w:name="heading_18"/>
      <w:r>
        <w:rPr>
          <w:rFonts w:hint="eastAsia" w:ascii="楷体_GB2312" w:hAnsi="楷体_GB2312" w:eastAsia="楷体_GB2312" w:cs="楷体_GB2312"/>
          <w:b w:val="0"/>
          <w:bCs/>
          <w:color w:val="auto"/>
          <w:sz w:val="32"/>
          <w:szCs w:val="32"/>
        </w:rPr>
        <w:t>（三）总结提升阶段（12月）</w:t>
      </w:r>
      <w:bookmarkEnd w:id="13"/>
    </w:p>
    <w:p w14:paraId="0FFE8E6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1.全面自查：对全年执法检查工作进行全面梳理，自查执法程序、文书规范、隐患整改等情况，查找存在的问题和不足。</w:t>
      </w:r>
    </w:p>
    <w:p w14:paraId="58CC892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2.总结评估：总结全年执法检查工作成效、经验做法，评估工作目标完成情况，形成年度工作总结报告。</w:t>
      </w:r>
    </w:p>
    <w:p w14:paraId="7F3F7CB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.资料归档：将全年执法检查文书、照片、总结等资料整理归档，做到有据可查。</w:t>
      </w:r>
    </w:p>
    <w:p w14:paraId="34E637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left"/>
        <w:textAlignment w:val="auto"/>
        <w:outlineLvl w:val="1"/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</w:pPr>
      <w:bookmarkStart w:id="14" w:name="heading_19"/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七、工作要求</w:t>
      </w:r>
      <w:bookmarkEnd w:id="14"/>
    </w:p>
    <w:p w14:paraId="007BF2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left"/>
        <w:textAlignment w:val="auto"/>
        <w:outlineLvl w:val="2"/>
        <w:rPr>
          <w:rFonts w:hint="eastAsia" w:ascii="楷体_GB2312" w:hAnsi="楷体_GB2312" w:eastAsia="楷体_GB2312" w:cs="楷体_GB2312"/>
          <w:b w:val="0"/>
          <w:bCs/>
          <w:color w:val="auto"/>
          <w:sz w:val="32"/>
          <w:szCs w:val="32"/>
        </w:rPr>
      </w:pPr>
      <w:bookmarkStart w:id="15" w:name="heading_20"/>
      <w:r>
        <w:rPr>
          <w:rFonts w:hint="eastAsia" w:ascii="楷体_GB2312" w:hAnsi="楷体_GB2312" w:eastAsia="楷体_GB2312" w:cs="楷体_GB2312"/>
          <w:b w:val="0"/>
          <w:bCs/>
          <w:color w:val="auto"/>
          <w:sz w:val="32"/>
          <w:szCs w:val="32"/>
        </w:rPr>
        <w:t>（一）严格依法执法</w:t>
      </w:r>
      <w:bookmarkEnd w:id="15"/>
    </w:p>
    <w:p w14:paraId="7FE018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执法人员必须持有效执法证件上岗，严格遵循法定权限和程序开展检查，做到事实清楚、证据确凿、处罚适当，杜绝越权执法、滥用职权。落实执法全过程记录制度，对检查、取证、处罚等环节全程记录，确保执法行为可追溯。</w:t>
      </w:r>
    </w:p>
    <w:p w14:paraId="1626DB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left"/>
        <w:textAlignment w:val="auto"/>
        <w:outlineLvl w:val="2"/>
        <w:rPr>
          <w:rFonts w:hint="eastAsia" w:ascii="楷体_GB2312" w:hAnsi="楷体_GB2312" w:eastAsia="楷体_GB2312" w:cs="楷体_GB2312"/>
          <w:b w:val="0"/>
          <w:bCs/>
          <w:color w:val="auto"/>
          <w:sz w:val="32"/>
          <w:szCs w:val="32"/>
        </w:rPr>
      </w:pPr>
      <w:bookmarkStart w:id="16" w:name="heading_21"/>
      <w:r>
        <w:rPr>
          <w:rFonts w:hint="eastAsia" w:ascii="楷体_GB2312" w:hAnsi="楷体_GB2312" w:eastAsia="楷体_GB2312" w:cs="楷体_GB2312"/>
          <w:b w:val="0"/>
          <w:bCs/>
          <w:color w:val="auto"/>
          <w:sz w:val="32"/>
          <w:szCs w:val="32"/>
        </w:rPr>
        <w:t>（二）规范执法行为</w:t>
      </w:r>
      <w:bookmarkEnd w:id="16"/>
    </w:p>
    <w:p w14:paraId="375FF4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执法人员要着装规范、言行文明，坚持“说理式执法”，耐心向当事人讲解法律法规，引导其主动配合检查、纠正违法行为。规范执法文书制作，确保文书填写完整、规范、准确，及时归档。</w:t>
      </w:r>
    </w:p>
    <w:p w14:paraId="5F3DBF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left"/>
        <w:textAlignment w:val="auto"/>
        <w:outlineLvl w:val="2"/>
        <w:rPr>
          <w:rFonts w:hint="eastAsia" w:ascii="楷体_GB2312" w:hAnsi="楷体_GB2312" w:eastAsia="楷体_GB2312" w:cs="楷体_GB2312"/>
          <w:b w:val="0"/>
          <w:bCs/>
          <w:color w:val="auto"/>
          <w:sz w:val="32"/>
          <w:szCs w:val="32"/>
        </w:rPr>
      </w:pPr>
      <w:bookmarkStart w:id="17" w:name="heading_22"/>
      <w:r>
        <w:rPr>
          <w:rFonts w:hint="eastAsia" w:ascii="楷体_GB2312" w:hAnsi="楷体_GB2312" w:eastAsia="楷体_GB2312" w:cs="楷体_GB2312"/>
          <w:b w:val="0"/>
          <w:bCs/>
          <w:color w:val="auto"/>
          <w:sz w:val="32"/>
          <w:szCs w:val="32"/>
        </w:rPr>
        <w:t>（三）强化责任落实</w:t>
      </w:r>
      <w:bookmarkEnd w:id="17"/>
    </w:p>
    <w:p w14:paraId="23CF88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明确各执法人员职责分工，将执法检查任务分解到人、责任落实到人，对工作不力、敷衍塞责、失职渎职的，严肃追究相关人员责任。建立执法检查考核机制，将检查频次、隐患整改、案件查处等纳入考核。</w:t>
      </w:r>
    </w:p>
    <w:p w14:paraId="1AD6D2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left"/>
        <w:textAlignment w:val="auto"/>
        <w:outlineLvl w:val="2"/>
        <w:rPr>
          <w:rFonts w:hint="eastAsia" w:ascii="楷体_GB2312" w:hAnsi="楷体_GB2312" w:eastAsia="楷体_GB2312" w:cs="楷体_GB2312"/>
          <w:b w:val="0"/>
          <w:bCs/>
          <w:color w:val="auto"/>
          <w:sz w:val="32"/>
          <w:szCs w:val="32"/>
        </w:rPr>
      </w:pPr>
      <w:bookmarkStart w:id="18" w:name="heading_23"/>
      <w:r>
        <w:rPr>
          <w:rFonts w:hint="eastAsia" w:ascii="楷体_GB2312" w:hAnsi="楷体_GB2312" w:eastAsia="楷体_GB2312" w:cs="楷体_GB2312"/>
          <w:b w:val="0"/>
          <w:bCs/>
          <w:color w:val="auto"/>
          <w:sz w:val="32"/>
          <w:szCs w:val="32"/>
        </w:rPr>
        <w:t>（四）加强协作配合</w:t>
      </w:r>
      <w:bookmarkEnd w:id="18"/>
    </w:p>
    <w:p w14:paraId="3392BE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加强与乡镇各部门、村（社区）的协同配合，建立信息共享、联合执法机制，及时通报执法检查情况，形成工作合力。主动接受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市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级执法部门的指导和监督，及时上报执法工作情况和重大违法案件。</w:t>
      </w:r>
    </w:p>
    <w:p w14:paraId="010645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left"/>
        <w:textAlignment w:val="auto"/>
        <w:outlineLvl w:val="2"/>
        <w:rPr>
          <w:rFonts w:hint="eastAsia" w:ascii="楷体_GB2312" w:hAnsi="楷体_GB2312" w:eastAsia="楷体_GB2312" w:cs="楷体_GB2312"/>
          <w:b w:val="0"/>
          <w:bCs/>
          <w:color w:val="auto"/>
          <w:sz w:val="32"/>
          <w:szCs w:val="32"/>
        </w:rPr>
      </w:pPr>
      <w:bookmarkStart w:id="19" w:name="heading_24"/>
      <w:r>
        <w:rPr>
          <w:rFonts w:hint="eastAsia" w:ascii="楷体_GB2312" w:hAnsi="楷体_GB2312" w:eastAsia="楷体_GB2312" w:cs="楷体_GB2312"/>
          <w:b w:val="0"/>
          <w:bCs/>
          <w:color w:val="auto"/>
          <w:sz w:val="32"/>
          <w:szCs w:val="32"/>
        </w:rPr>
        <w:t>（五）严守工作纪律</w:t>
      </w:r>
      <w:bookmarkEnd w:id="19"/>
    </w:p>
    <w:p w14:paraId="695D50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执法人员要严格遵守廉洁自律各项规定，不得索取或者收受当事人财物，不得接受当事人宴请，不得滥用职权、徇私舞弊，自觉维护执法队伍的良好形象。</w:t>
      </w:r>
    </w:p>
    <w:p w14:paraId="5CA688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left"/>
        <w:textAlignment w:val="auto"/>
        <w:outlineLvl w:val="2"/>
        <w:rPr>
          <w:rFonts w:hint="eastAsia" w:ascii="楷体_GB2312" w:hAnsi="楷体_GB2312" w:eastAsia="楷体_GB2312" w:cs="楷体_GB2312"/>
          <w:b w:val="0"/>
          <w:bCs/>
          <w:color w:val="auto"/>
          <w:sz w:val="32"/>
          <w:szCs w:val="32"/>
        </w:rPr>
      </w:pPr>
      <w:bookmarkStart w:id="20" w:name="heading_25"/>
      <w:r>
        <w:rPr>
          <w:rFonts w:hint="eastAsia" w:ascii="楷体_GB2312" w:hAnsi="楷体_GB2312" w:eastAsia="楷体_GB2312" w:cs="楷体_GB2312"/>
          <w:b w:val="0"/>
          <w:bCs/>
          <w:color w:val="auto"/>
          <w:sz w:val="32"/>
          <w:szCs w:val="32"/>
        </w:rPr>
        <w:t>（六）注重宣传引导</w:t>
      </w:r>
      <w:bookmarkEnd w:id="20"/>
    </w:p>
    <w:p w14:paraId="7DC629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结合执法检查工作，多形式开展普法宣传，通过村广播、微信群、宣传栏、现场讲解等方式，普及相关法律法规和安全知识，提升群众和经营主体的法治意识和安全意识，营造良好的执法环境。</w:t>
      </w:r>
    </w:p>
    <w:p w14:paraId="42721B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left"/>
        <w:textAlignment w:val="auto"/>
        <w:outlineLvl w:val="1"/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</w:rPr>
      </w:pPr>
      <w:bookmarkStart w:id="21" w:name="heading_26"/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</w:rPr>
        <w:t>八、保障措施</w:t>
      </w:r>
      <w:bookmarkEnd w:id="21"/>
    </w:p>
    <w:p w14:paraId="042F0DE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  <w:t>1.组织保障：成立执法检查工作领导小组，由执法队队长任组长，统筹协调执法检查工作，明确分工、压实责任，确保各项任务落到实处。</w:t>
      </w:r>
    </w:p>
    <w:p w14:paraId="402E4DB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  <w:t>2.队伍保障：定期组织执法人员开展法律法规、执法技能培训，提升执法队伍专业能力和综合素质；合理调配执法力量，确保执法检查工作有序开展。</w:t>
      </w:r>
    </w:p>
    <w:p w14:paraId="1BDB2DC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  <w:t>3.物资保障：配备必要的执法车辆、执法记录仪、取证设备、防护用品等，保障执法检查工作顺利进行。</w:t>
      </w:r>
    </w:p>
    <w:p w14:paraId="40AFE91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</w:rPr>
        <w:t>4.监督保障：畅通投诉举报渠道，接受群众和社会监督；定期开展执法自查和考核，及时发现和纠正执法工作中的问题，规范执法行为。</w:t>
      </w:r>
    </w:p>
    <w:p w14:paraId="71773F6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附件：扎兰屯市卧牛河镇2026年度行政检查计划</w:t>
      </w:r>
    </w:p>
    <w:p w14:paraId="5EFF74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righ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</w:pPr>
    </w:p>
    <w:p w14:paraId="5FD11E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right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扎兰屯市卧牛河镇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综合行政执法队</w:t>
      </w:r>
    </w:p>
    <w:p w14:paraId="0931F40C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right"/>
        <w:textAlignment w:val="auto"/>
        <w:rPr>
          <w:rFonts w:hint="default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2026年1月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日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 xml:space="preserve">    </w:t>
      </w:r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9C2DD8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800DF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ocumentProtection w:enforcement="0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9B2D74"/>
    <w:rsid w:val="0AB70954"/>
    <w:rsid w:val="24E567F1"/>
    <w:rsid w:val="286162CC"/>
    <w:rsid w:val="2B1C1914"/>
    <w:rsid w:val="41DD10E9"/>
    <w:rsid w:val="468974CC"/>
    <w:rsid w:val="4B7E7B50"/>
    <w:rsid w:val="5FB80A2E"/>
    <w:rsid w:val="69564B94"/>
    <w:rsid w:val="695A260F"/>
    <w:rsid w:val="745368A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7</Pages>
  <Words>2982</Words>
  <Characters>3037</Characters>
  <TotalTime>9</TotalTime>
  <ScaleCrop>false</ScaleCrop>
  <LinksUpToDate>false</LinksUpToDate>
  <CharactersWithSpaces>3041</CharactersWithSpaces>
  <Application>WPS Office_12.1.0.25225_F1E327BC-269C-435d-A152-05C5408002CA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2026-02-28T02:07:00Z</dcterms:created>
  <dc:creator>Apache POI</dc:creator>
  <cp:lastModifiedBy>圆脸少女</cp:lastModifiedBy>
  <dcterms:modified xsi:type="dcterms:W3CDTF">2026-03-04T02:20:56Z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eyJoZGlkIjoiY2Q5NTdjYTM3YWJmOTUwNDAwOWIzMzJkMTkwOWQxZTAiLCJ1c2VySWQiOiI0NDIxMDIzODAifQ==</vt:lpwstr>
  </property>
  <property fmtid="{D5CDD505-2E9C-101B-9397-08002B2CF9AE}" pid="3" name="KSOProductBuildVer">
    <vt:lpwstr>2052-12.1.0.25225</vt:lpwstr>
  </property>
  <property fmtid="{D5CDD505-2E9C-101B-9397-08002B2CF9AE}" pid="4" name="ICV">
    <vt:lpwstr>E2603A154966481A934E171472A5DB7D_13</vt:lpwstr>
  </property>
</Properties>
</file>