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9F7177">
      <w:pPr>
        <w:keepNext w:val="0"/>
        <w:keepLines w:val="0"/>
        <w:pageBreakBefore w:val="0"/>
        <w:kinsoku/>
        <w:wordWrap/>
        <w:overflowPunct/>
        <w:topLinePunct w:val="0"/>
        <w:autoSpaceDE/>
        <w:autoSpaceDN/>
        <w:bidi w:val="0"/>
        <w:adjustRightInd/>
        <w:snapToGrid/>
        <w:spacing w:line="560" w:lineRule="exact"/>
        <w:ind w:left="0" w:leftChars="0"/>
        <w:jc w:val="center"/>
        <w:textAlignment w:val="auto"/>
        <w:rPr>
          <w:rFonts w:hint="eastAsia" w:ascii="方正小标宋简体" w:hAnsi="方正小标宋简体" w:eastAsia="方正小标宋简体" w:cs="方正小标宋简体"/>
          <w:sz w:val="44"/>
          <w:szCs w:val="44"/>
          <w:highlight w:val="none"/>
          <w:u w:val="none"/>
          <w:lang w:val="en-US" w:eastAsia="zh-CN"/>
        </w:rPr>
      </w:pPr>
      <w:bookmarkStart w:id="1" w:name="_GoBack"/>
      <w:r>
        <w:rPr>
          <w:rFonts w:hint="eastAsia" w:ascii="方正小标宋简体" w:hAnsi="方正小标宋简体" w:eastAsia="方正小标宋简体" w:cs="方正小标宋简体"/>
          <w:spacing w:val="-20"/>
          <w:sz w:val="44"/>
          <w:szCs w:val="44"/>
          <w:highlight w:val="none"/>
          <w:u w:val="none"/>
          <w:lang w:val="en-US" w:eastAsia="zh-CN"/>
        </w:rPr>
        <w:t>铁东街道铁东村第二轮土地延</w:t>
      </w:r>
      <w:r>
        <w:rPr>
          <w:rFonts w:hint="eastAsia" w:ascii="方正小标宋简体" w:hAnsi="方正小标宋简体" w:eastAsia="方正小标宋简体" w:cs="方正小标宋简体"/>
          <w:sz w:val="44"/>
          <w:szCs w:val="44"/>
          <w:highlight w:val="none"/>
          <w:u w:val="none"/>
          <w:lang w:val="en-US" w:eastAsia="zh-CN"/>
        </w:rPr>
        <w:t>包方案</w:t>
      </w:r>
    </w:p>
    <w:bookmarkEnd w:id="1"/>
    <w:p w14:paraId="1138CFF3">
      <w:pPr>
        <w:keepNext w:val="0"/>
        <w:keepLines w:val="0"/>
        <w:pageBreakBefore w:val="0"/>
        <w:kinsoku/>
        <w:wordWrap/>
        <w:overflowPunct/>
        <w:topLinePunct w:val="0"/>
        <w:autoSpaceDE/>
        <w:autoSpaceDN/>
        <w:bidi w:val="0"/>
        <w:adjustRightInd/>
        <w:snapToGrid/>
        <w:spacing w:line="560" w:lineRule="exact"/>
        <w:ind w:left="0" w:leftChars="0"/>
        <w:jc w:val="center"/>
        <w:textAlignment w:val="auto"/>
        <w:rPr>
          <w:rFonts w:hint="eastAsia" w:ascii="楷体_GB2312" w:hAnsi="楷体_GB2312" w:eastAsia="楷体_GB2312" w:cs="楷体_GB2312"/>
          <w:sz w:val="32"/>
          <w:szCs w:val="32"/>
          <w:highlight w:val="none"/>
          <w:u w:val="none"/>
          <w:lang w:val="en-US" w:eastAsia="zh-CN"/>
        </w:rPr>
      </w:pPr>
      <w:r>
        <w:rPr>
          <w:rFonts w:hint="eastAsia" w:ascii="楷体_GB2312" w:hAnsi="楷体_GB2312" w:eastAsia="楷体_GB2312" w:cs="楷体_GB2312"/>
          <w:sz w:val="32"/>
          <w:szCs w:val="32"/>
          <w:highlight w:val="none"/>
          <w:u w:val="none"/>
          <w:lang w:val="en-US" w:eastAsia="zh-CN"/>
        </w:rPr>
        <w:t>（草案）</w:t>
      </w:r>
    </w:p>
    <w:p w14:paraId="55F9B4B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i w:val="0"/>
          <w:iCs w:val="0"/>
          <w:caps w:val="0"/>
          <w:color w:val="060A26"/>
          <w:spacing w:val="0"/>
          <w:sz w:val="32"/>
          <w:szCs w:val="32"/>
          <w:highlight w:val="none"/>
          <w:shd w:val="clear" w:color="auto" w:fill="FFFFFF"/>
        </w:rPr>
        <w:t>为贯彻落实党中央关于保持土地承包关系稳定并长久不变的重大决策部署，切实保障村民土地承包权益，根据《</w:t>
      </w:r>
      <w:r>
        <w:rPr>
          <w:rFonts w:hint="eastAsia" w:ascii="仿宋_GB2312" w:hAnsi="仿宋_GB2312" w:eastAsia="仿宋_GB2312" w:cs="仿宋_GB2312"/>
          <w:i w:val="0"/>
          <w:iCs w:val="0"/>
          <w:caps w:val="0"/>
          <w:color w:val="060A26"/>
          <w:spacing w:val="0"/>
          <w:sz w:val="32"/>
          <w:szCs w:val="32"/>
          <w:highlight w:val="none"/>
          <w:shd w:val="clear" w:color="auto" w:fill="FFFFFF"/>
          <w:lang w:val="en-US" w:eastAsia="zh-CN"/>
        </w:rPr>
        <w:t>中华人民共和国</w:t>
      </w:r>
      <w:r>
        <w:rPr>
          <w:rFonts w:hint="eastAsia" w:ascii="仿宋_GB2312" w:hAnsi="仿宋_GB2312" w:eastAsia="仿宋_GB2312" w:cs="仿宋_GB2312"/>
          <w:i w:val="0"/>
          <w:iCs w:val="0"/>
          <w:caps w:val="0"/>
          <w:color w:val="060A26"/>
          <w:spacing w:val="0"/>
          <w:sz w:val="32"/>
          <w:szCs w:val="32"/>
          <w:highlight w:val="none"/>
          <w:shd w:val="clear" w:color="auto" w:fill="FFFFFF"/>
        </w:rPr>
        <w:t>农村土地承包法》</w:t>
      </w:r>
      <w:r>
        <w:rPr>
          <w:rFonts w:hint="eastAsia" w:ascii="仿宋_GB2312" w:hAnsi="仿宋_GB2312" w:eastAsia="仿宋_GB2312" w:cs="仿宋_GB2312"/>
          <w:i w:val="0"/>
          <w:iCs w:val="0"/>
          <w:caps w:val="0"/>
          <w:color w:val="060A26"/>
          <w:spacing w:val="0"/>
          <w:sz w:val="32"/>
          <w:szCs w:val="32"/>
          <w:highlight w:val="none"/>
          <w:shd w:val="clear" w:color="auto" w:fill="FFFFFF"/>
          <w:lang w:eastAsia="zh-CN"/>
        </w:rPr>
        <w:t>《</w:t>
      </w:r>
      <w:r>
        <w:rPr>
          <w:rFonts w:hint="eastAsia" w:ascii="仿宋_GB2312" w:hAnsi="仿宋_GB2312" w:eastAsia="仿宋_GB2312" w:cs="仿宋_GB2312"/>
          <w:i w:val="0"/>
          <w:iCs w:val="0"/>
          <w:caps w:val="0"/>
          <w:color w:val="060A26"/>
          <w:spacing w:val="0"/>
          <w:sz w:val="32"/>
          <w:szCs w:val="32"/>
          <w:highlight w:val="none"/>
          <w:shd w:val="clear" w:color="auto" w:fill="FFFFFF"/>
          <w:lang w:val="en-US" w:eastAsia="zh-CN"/>
        </w:rPr>
        <w:t>中华人民共和国农村集体经济组织法》</w:t>
      </w:r>
      <w:r>
        <w:rPr>
          <w:rFonts w:hint="eastAsia" w:ascii="仿宋_GB2312" w:hAnsi="仿宋_GB2312" w:eastAsia="仿宋_GB2312" w:cs="仿宋_GB2312"/>
          <w:i w:val="0"/>
          <w:iCs w:val="0"/>
          <w:caps w:val="0"/>
          <w:color w:val="060A26"/>
          <w:spacing w:val="0"/>
          <w:sz w:val="32"/>
          <w:szCs w:val="32"/>
          <w:highlight w:val="none"/>
          <w:shd w:val="clear" w:color="auto" w:fill="FFFFFF"/>
          <w:lang w:eastAsia="zh-CN"/>
        </w:rPr>
        <w:t>《</w:t>
      </w:r>
      <w:r>
        <w:rPr>
          <w:rFonts w:hint="eastAsia" w:ascii="仿宋_GB2312" w:hAnsi="仿宋_GB2312" w:eastAsia="仿宋_GB2312" w:cs="仿宋_GB2312"/>
          <w:i w:val="0"/>
          <w:iCs w:val="0"/>
          <w:caps w:val="0"/>
          <w:color w:val="060A26"/>
          <w:spacing w:val="0"/>
          <w:sz w:val="32"/>
          <w:szCs w:val="32"/>
          <w:highlight w:val="none"/>
          <w:shd w:val="clear" w:color="auto" w:fill="FFFFFF"/>
          <w:lang w:val="en-US" w:eastAsia="zh-CN"/>
        </w:rPr>
        <w:t>扎兰屯市第二轮土地承包到期后再延长30年试点工作实施方案》</w:t>
      </w:r>
      <w:r>
        <w:rPr>
          <w:rFonts w:hint="eastAsia" w:ascii="仿宋_GB2312" w:hAnsi="仿宋_GB2312" w:eastAsia="仿宋_GB2312" w:cs="仿宋_GB2312"/>
          <w:i w:val="0"/>
          <w:iCs w:val="0"/>
          <w:caps w:val="0"/>
          <w:color w:val="060A26"/>
          <w:spacing w:val="0"/>
          <w:sz w:val="32"/>
          <w:szCs w:val="32"/>
          <w:highlight w:val="none"/>
          <w:shd w:val="clear" w:color="auto" w:fill="FFFFFF"/>
        </w:rPr>
        <w:t>，结合本</w:t>
      </w:r>
      <w:r>
        <w:rPr>
          <w:rFonts w:hint="eastAsia" w:ascii="仿宋_GB2312" w:hAnsi="仿宋_GB2312" w:eastAsia="仿宋_GB2312" w:cs="仿宋_GB2312"/>
          <w:i w:val="0"/>
          <w:iCs w:val="0"/>
          <w:caps w:val="0"/>
          <w:color w:val="060A26"/>
          <w:spacing w:val="0"/>
          <w:sz w:val="32"/>
          <w:szCs w:val="32"/>
          <w:highlight w:val="none"/>
          <w:shd w:val="clear" w:color="auto" w:fill="FFFFFF"/>
          <w:lang w:val="en-US" w:eastAsia="zh-CN"/>
        </w:rPr>
        <w:t>村</w:t>
      </w:r>
      <w:r>
        <w:rPr>
          <w:rFonts w:hint="eastAsia" w:ascii="仿宋_GB2312" w:hAnsi="仿宋_GB2312" w:eastAsia="仿宋_GB2312" w:cs="仿宋_GB2312"/>
          <w:i w:val="0"/>
          <w:iCs w:val="0"/>
          <w:caps w:val="0"/>
          <w:color w:val="060A26"/>
          <w:spacing w:val="0"/>
          <w:sz w:val="32"/>
          <w:szCs w:val="32"/>
          <w:highlight w:val="none"/>
          <w:shd w:val="clear" w:color="auto" w:fill="FFFFFF"/>
        </w:rPr>
        <w:t>实际，制定本方案。</w:t>
      </w:r>
    </w:p>
    <w:p w14:paraId="78E8C94E">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0"/>
        <w:rPr>
          <w:rFonts w:hint="eastAsia" w:ascii="黑体" w:hAnsi="黑体" w:eastAsia="黑体" w:cs="黑体"/>
          <w:sz w:val="32"/>
          <w:szCs w:val="32"/>
          <w:highlight w:val="none"/>
          <w:u w:val="none"/>
          <w:lang w:val="en-US" w:eastAsia="zh-CN"/>
        </w:rPr>
      </w:pPr>
      <w:r>
        <w:rPr>
          <w:rFonts w:hint="eastAsia" w:ascii="黑体" w:hAnsi="黑体" w:eastAsia="黑体" w:cs="黑体"/>
          <w:sz w:val="32"/>
          <w:szCs w:val="32"/>
          <w:highlight w:val="none"/>
          <w:u w:val="none"/>
          <w:lang w:val="en-US" w:eastAsia="zh-CN"/>
        </w:rPr>
        <w:t>一、基本情况</w:t>
      </w:r>
    </w:p>
    <w:p w14:paraId="17B95950">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楷体_GB2312" w:hAnsi="楷体_GB2312" w:eastAsia="楷体_GB2312" w:cs="楷体_GB2312"/>
          <w:b/>
          <w:bCs/>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（一）农村集体经济组织成员情况</w:t>
      </w:r>
    </w:p>
    <w:p w14:paraId="699557B8">
      <w:pPr>
        <w:keepNext w:val="0"/>
        <w:keepLines w:val="0"/>
        <w:pageBreakBefore w:val="0"/>
        <w:widowControl w:val="0"/>
        <w:kinsoku/>
        <w:wordWrap/>
        <w:overflowPunct/>
        <w:topLinePunct w:val="0"/>
        <w:autoSpaceDE/>
        <w:autoSpaceDN/>
        <w:bidi w:val="0"/>
        <w:adjustRightInd/>
        <w:snapToGrid/>
        <w:spacing w:line="560" w:lineRule="exact"/>
        <w:ind w:left="0" w:leftChars="0" w:firstLine="617" w:firstLineChars="193"/>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根据摸底核实，本村农村集体经济组织成员（以下简称集体成员）1171户4710人，其中：取得土地承包经营权的集体成员</w:t>
      </w:r>
      <w:r>
        <w:rPr>
          <w:rFonts w:hint="eastAsia" w:ascii="仿宋_GB2312" w:hAnsi="仿宋_GB2312" w:eastAsia="仿宋_GB2312" w:cs="仿宋_GB2312"/>
          <w:sz w:val="32"/>
          <w:szCs w:val="32"/>
          <w:highlight w:val="none"/>
          <w:lang w:val="en-US" w:eastAsia="zh-CN"/>
        </w:rPr>
        <w:t>1171</w:t>
      </w:r>
      <w:r>
        <w:rPr>
          <w:rFonts w:hint="eastAsia" w:ascii="仿宋_GB2312" w:hAnsi="仿宋_GB2312" w:eastAsia="仿宋_GB2312" w:cs="仿宋_GB2312"/>
          <w:sz w:val="32"/>
          <w:szCs w:val="32"/>
          <w:highlight w:val="none"/>
        </w:rPr>
        <w:t>户</w:t>
      </w:r>
      <w:r>
        <w:rPr>
          <w:rFonts w:hint="eastAsia" w:ascii="仿宋_GB2312" w:hAnsi="仿宋_GB2312" w:eastAsia="仿宋_GB2312" w:cs="仿宋_GB2312"/>
          <w:sz w:val="32"/>
          <w:szCs w:val="32"/>
          <w:highlight w:val="none"/>
          <w:lang w:val="en-US" w:eastAsia="zh-CN"/>
        </w:rPr>
        <w:t>4710</w:t>
      </w:r>
      <w:r>
        <w:rPr>
          <w:rFonts w:hint="eastAsia" w:ascii="仿宋_GB2312" w:hAnsi="仿宋_GB2312" w:eastAsia="仿宋_GB2312" w:cs="仿宋_GB2312"/>
          <w:sz w:val="32"/>
          <w:szCs w:val="32"/>
          <w:highlight w:val="none"/>
          <w:u w:val="none"/>
          <w:lang w:val="en-US" w:eastAsia="zh-CN"/>
        </w:rPr>
        <w:t>，</w:t>
      </w:r>
      <w:r>
        <w:rPr>
          <w:rFonts w:hint="eastAsia" w:ascii="仿宋_GB2312" w:hAnsi="仿宋_GB2312" w:eastAsia="仿宋_GB2312" w:cs="仿宋_GB2312"/>
          <w:sz w:val="32"/>
          <w:szCs w:val="32"/>
          <w:highlight w:val="none"/>
        </w:rPr>
        <w:t>包括已经完成确权的集体成员</w:t>
      </w:r>
      <w:r>
        <w:rPr>
          <w:rFonts w:hint="eastAsia" w:ascii="仿宋_GB2312" w:hAnsi="仿宋_GB2312" w:eastAsia="仿宋_GB2312" w:cs="仿宋_GB2312"/>
          <w:sz w:val="32"/>
          <w:szCs w:val="32"/>
          <w:highlight w:val="none"/>
          <w:lang w:val="en-US" w:eastAsia="zh-CN"/>
        </w:rPr>
        <w:t>1170</w:t>
      </w:r>
      <w:r>
        <w:rPr>
          <w:rFonts w:hint="eastAsia" w:ascii="仿宋_GB2312" w:hAnsi="仿宋_GB2312" w:eastAsia="仿宋_GB2312" w:cs="仿宋_GB2312"/>
          <w:sz w:val="32"/>
          <w:szCs w:val="32"/>
          <w:highlight w:val="none"/>
        </w:rPr>
        <w:t>户</w:t>
      </w:r>
      <w:r>
        <w:rPr>
          <w:rFonts w:hint="eastAsia" w:ascii="仿宋_GB2312" w:hAnsi="仿宋_GB2312" w:eastAsia="仿宋_GB2312" w:cs="仿宋_GB2312"/>
          <w:sz w:val="32"/>
          <w:szCs w:val="32"/>
          <w:highlight w:val="none"/>
          <w:lang w:val="en-US" w:eastAsia="zh-CN"/>
        </w:rPr>
        <w:t>4708</w:t>
      </w:r>
      <w:r>
        <w:rPr>
          <w:rFonts w:hint="eastAsia" w:ascii="仿宋_GB2312" w:hAnsi="仿宋_GB2312" w:eastAsia="仿宋_GB2312" w:cs="仿宋_GB2312"/>
          <w:sz w:val="32"/>
          <w:szCs w:val="32"/>
          <w:highlight w:val="none"/>
        </w:rPr>
        <w:t>人，暂缓确权的集体成员</w:t>
      </w: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rPr>
        <w:t>户</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人</w:t>
      </w:r>
      <w:r>
        <w:rPr>
          <w:rFonts w:hint="eastAsia" w:ascii="仿宋_GB2312" w:hAnsi="仿宋_GB2312" w:eastAsia="仿宋_GB2312" w:cs="仿宋_GB2312"/>
          <w:sz w:val="32"/>
          <w:szCs w:val="32"/>
          <w:highlight w:val="none"/>
          <w:u w:val="none"/>
          <w:lang w:val="en-US" w:eastAsia="zh-CN"/>
        </w:rPr>
        <w:t>。</w:t>
      </w:r>
    </w:p>
    <w:p w14:paraId="06D8624E">
      <w:pPr>
        <w:keepNext w:val="0"/>
        <w:keepLines w:val="0"/>
        <w:pageBreakBefore w:val="0"/>
        <w:widowControl w:val="0"/>
        <w:kinsoku/>
        <w:wordWrap/>
        <w:overflowPunct/>
        <w:topLinePunct w:val="0"/>
        <w:autoSpaceDE/>
        <w:autoSpaceDN/>
        <w:bidi w:val="0"/>
        <w:adjustRightInd/>
        <w:snapToGrid/>
        <w:spacing w:line="560" w:lineRule="exact"/>
        <w:ind w:left="0" w:leftChars="0" w:firstLine="617" w:firstLineChars="193"/>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本村整户无地集体成员0户0人。</w:t>
      </w:r>
    </w:p>
    <w:p w14:paraId="0EB63625">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楷体_GB2312" w:hAnsi="楷体_GB2312" w:eastAsia="楷体_GB2312" w:cs="楷体_GB2312"/>
          <w:b/>
          <w:bCs/>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（二）耕地情况</w:t>
      </w:r>
    </w:p>
    <w:p w14:paraId="266D5E85">
      <w:pPr>
        <w:keepNext w:val="0"/>
        <w:keepLines w:val="0"/>
        <w:pageBreakBefore w:val="0"/>
        <w:widowControl/>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根据摸底核实结果，本</w:t>
      </w:r>
      <w:r>
        <w:rPr>
          <w:rFonts w:hint="eastAsia" w:ascii="仿宋_GB2312" w:hAnsi="仿宋_GB2312" w:eastAsia="仿宋_GB2312" w:cs="仿宋_GB2312"/>
          <w:sz w:val="32"/>
          <w:szCs w:val="32"/>
          <w:highlight w:val="none"/>
          <w:lang w:val="en-US" w:eastAsia="zh-CN"/>
        </w:rPr>
        <w:t>村</w:t>
      </w:r>
      <w:r>
        <w:rPr>
          <w:rFonts w:hint="eastAsia" w:ascii="仿宋_GB2312" w:hAnsi="仿宋_GB2312" w:eastAsia="仿宋_GB2312" w:cs="仿宋_GB2312"/>
          <w:sz w:val="32"/>
          <w:szCs w:val="32"/>
          <w:highlight w:val="none"/>
        </w:rPr>
        <w:t>共有耕地</w:t>
      </w:r>
      <w:r>
        <w:rPr>
          <w:rFonts w:hint="eastAsia" w:ascii="仿宋_GB2312" w:hAnsi="仿宋_GB2312" w:eastAsia="仿宋_GB2312" w:cs="仿宋_GB2312"/>
          <w:sz w:val="32"/>
          <w:szCs w:val="32"/>
          <w:highlight w:val="none"/>
          <w:lang w:val="en-US" w:eastAsia="zh-CN"/>
        </w:rPr>
        <w:t>3991</w:t>
      </w:r>
      <w:r>
        <w:rPr>
          <w:rFonts w:hint="eastAsia" w:ascii="仿宋_GB2312" w:hAnsi="仿宋_GB2312" w:eastAsia="仿宋_GB2312" w:cs="仿宋_GB2312"/>
          <w:sz w:val="32"/>
          <w:szCs w:val="32"/>
          <w:highlight w:val="none"/>
        </w:rPr>
        <w:t>块18814.42亩，其中：已经确权的耕地</w:t>
      </w:r>
      <w:r>
        <w:rPr>
          <w:rFonts w:hint="eastAsia" w:ascii="仿宋_GB2312" w:hAnsi="仿宋_GB2312" w:eastAsia="仿宋_GB2312" w:cs="仿宋_GB2312"/>
          <w:sz w:val="32"/>
          <w:szCs w:val="32"/>
          <w:highlight w:val="none"/>
          <w:lang w:val="en-US" w:eastAsia="zh-CN"/>
        </w:rPr>
        <w:t>3665</w:t>
      </w:r>
      <w:r>
        <w:rPr>
          <w:rFonts w:hint="eastAsia" w:ascii="仿宋_GB2312" w:hAnsi="仿宋_GB2312" w:eastAsia="仿宋_GB2312" w:cs="仿宋_GB2312"/>
          <w:sz w:val="32"/>
          <w:szCs w:val="32"/>
          <w:highlight w:val="none"/>
        </w:rPr>
        <w:t>块17327.54亩。</w:t>
      </w:r>
    </w:p>
    <w:p w14:paraId="5BB8D1A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0"/>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二、延包原则</w:t>
      </w:r>
    </w:p>
    <w:p w14:paraId="11C7BDF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一）坚持稳定土地承包关系。以农村土地承包地确权登记颁证成果为基础，以第二轮土地承包合同到期为起点再延长承包期30年。以户为单位开展延包，确保绝大多数农户原有承包地继续保持稳定，继续提倡“增人不增地、减人不减地”，不搞平均承包，不能推倒重来、打乱重分，不能借机违法调整或收回农户承包地。</w:t>
      </w:r>
    </w:p>
    <w:p w14:paraId="4F7B109B">
      <w:pPr>
        <w:keepNext w:val="0"/>
        <w:keepLines w:val="0"/>
        <w:pageBreakBefore w:val="0"/>
        <w:widowControl/>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sz w:val="32"/>
          <w:szCs w:val="32"/>
          <w:highlight w:val="none"/>
          <w:u w:val="none"/>
          <w:lang w:val="en-US" w:eastAsia="zh-CN"/>
        </w:rPr>
        <w:t>（二）坚持保护成员土地承包权益。</w:t>
      </w:r>
      <w:r>
        <w:rPr>
          <w:rFonts w:hint="eastAsia" w:ascii="仿宋_GB2312" w:hAnsi="仿宋_GB2312" w:eastAsia="仿宋_GB2312" w:cs="仿宋_GB2312"/>
          <w:color w:val="auto"/>
          <w:sz w:val="32"/>
          <w:szCs w:val="32"/>
          <w:highlight w:val="none"/>
          <w:lang w:val="en-US" w:eastAsia="zh-CN"/>
        </w:rPr>
        <w:t>第二轮土地延包以本村集体经济组织内各村民小组为发包方。同一村民小组内，具有本组集体经济组织成员身份的承包农户家庭成员依法享有土地承包权益，非本组集体经济组织成员不参与延包，集体经济组织成员不得跨组参加延包。充分保障出嫁、离婚、丧偶妇女和入赘婿等群众合法土地承包权益。</w:t>
      </w:r>
    </w:p>
    <w:p w14:paraId="6D93DC28">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sz w:val="32"/>
          <w:szCs w:val="32"/>
          <w:highlight w:val="none"/>
          <w:u w:val="none"/>
          <w:lang w:val="en-US" w:eastAsia="zh-CN"/>
        </w:rPr>
        <w:t>（三）坚持依法依规开展延包。</w:t>
      </w:r>
      <w:r>
        <w:rPr>
          <w:rFonts w:hint="eastAsia" w:ascii="仿宋_GB2312" w:hAnsi="仿宋_GB2312" w:eastAsia="仿宋_GB2312" w:cs="仿宋_GB2312"/>
          <w:color w:val="auto"/>
          <w:sz w:val="32"/>
          <w:szCs w:val="32"/>
          <w:highlight w:val="none"/>
          <w:lang w:val="en-US" w:eastAsia="zh-CN"/>
        </w:rPr>
        <w:t>遵循《中华人民共和国农村土地承包法》《中华人民共和国农村集体经济组织法》《农村土地承包合同管理办法》等法律法规和延包试点工作规程，严格按照“八步工作法”的规定程序开展延包工作。</w:t>
      </w:r>
    </w:p>
    <w:p w14:paraId="13DBA8C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sz w:val="32"/>
          <w:szCs w:val="32"/>
          <w:highlight w:val="none"/>
          <w:u w:val="none"/>
          <w:lang w:val="en-US" w:eastAsia="zh-CN"/>
        </w:rPr>
        <w:t>（四）坚持尊重历史稳慎延包。</w:t>
      </w:r>
      <w:r>
        <w:rPr>
          <w:rFonts w:hint="eastAsia" w:ascii="仿宋_GB2312" w:hAnsi="仿宋_GB2312" w:eastAsia="仿宋_GB2312" w:cs="仿宋_GB2312"/>
          <w:color w:val="auto"/>
          <w:sz w:val="32"/>
          <w:szCs w:val="32"/>
          <w:highlight w:val="none"/>
          <w:lang w:val="en-US" w:eastAsia="zh-CN"/>
        </w:rPr>
        <w:t>以完善后的确权成果为依据，尊重历史形成的承包事实，妥善处理历史遗留问题。争议未解决的，暂不纳入延包范围，待争议解决后继续履行程序延包。</w:t>
      </w:r>
    </w:p>
    <w:p w14:paraId="04BA74AE">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sz w:val="32"/>
          <w:szCs w:val="32"/>
          <w:highlight w:val="none"/>
          <w:u w:val="none"/>
          <w:lang w:val="en-US" w:eastAsia="zh-CN"/>
        </w:rPr>
        <w:t>（五）坚持尊重农民意愿。</w:t>
      </w:r>
      <w:r>
        <w:rPr>
          <w:rFonts w:hint="eastAsia" w:ascii="仿宋_GB2312" w:hAnsi="仿宋_GB2312" w:eastAsia="仿宋_GB2312" w:cs="仿宋_GB2312"/>
          <w:color w:val="auto"/>
          <w:sz w:val="32"/>
          <w:szCs w:val="32"/>
          <w:highlight w:val="none"/>
          <w:lang w:val="en-US" w:eastAsia="zh-CN"/>
        </w:rPr>
        <w:t>在法律法规政策框架下，充分尊重农民的民主决策权，不强迫、不包办，充分保障集体经济组织成员的知情权、参与权、决策权。</w:t>
      </w:r>
    </w:p>
    <w:p w14:paraId="4D55F7B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0"/>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三、承包方式和承包期限</w:t>
      </w:r>
    </w:p>
    <w:p w14:paraId="60B8121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采取家庭承包方式开展延包。其中：</w:t>
      </w:r>
    </w:p>
    <w:p w14:paraId="7F306418">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1、直接顺延。已经完成确权、没有争议的，由确权农户按照原有地块和原有确权面积直接顺延。</w:t>
      </w:r>
    </w:p>
    <w:p w14:paraId="1570851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2、修正后延包。经摸底核实，2018年确权地块、面积、成员、承包权属等存在错误或地类现状发生变化的，依法依规修改完善，并按完善后的地块、面积和承包关系延包。</w:t>
      </w:r>
    </w:p>
    <w:p w14:paraId="1632BB6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3、确权后延包。2018年暂缓确权的，严格按照2018年的确权政策、工作程序完善第二轮土地承包合同后延包。</w:t>
      </w:r>
    </w:p>
    <w:p w14:paraId="0646FBFE">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延包后，新的土地承包期为30年，从2028年1月1日起至2057年12月31日止。</w:t>
      </w:r>
    </w:p>
    <w:p w14:paraId="673AC778">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0"/>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四、土地承包当事人</w:t>
      </w:r>
    </w:p>
    <w:p w14:paraId="4604F4F8">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楷体_GB2312" w:hAnsi="楷体_GB2312" w:eastAsia="楷体_GB2312" w:cs="楷体_GB2312"/>
          <w:b/>
          <w:bCs/>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（一）发包方</w:t>
      </w:r>
    </w:p>
    <w:p w14:paraId="3C05EF8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color w:val="auto"/>
          <w:sz w:val="32"/>
          <w:szCs w:val="32"/>
          <w:highlight w:val="none"/>
          <w:lang w:val="en-US" w:eastAsia="zh-CN"/>
        </w:rPr>
        <w:t>根据《农村土地承包法》第十三条规定，本村集体经济组织内的村民小组作为发包方，依法发包本村民小组耕地。扎兰屯市</w:t>
      </w:r>
      <w:r>
        <w:rPr>
          <w:rFonts w:hint="eastAsia" w:ascii="仿宋_GB2312" w:hAnsi="仿宋_GB2312" w:eastAsia="仿宋_GB2312" w:cs="仿宋_GB2312"/>
          <w:sz w:val="32"/>
          <w:szCs w:val="32"/>
          <w:highlight w:val="none"/>
          <w:u w:val="single"/>
          <w:lang w:val="en-US" w:eastAsia="zh-CN"/>
        </w:rPr>
        <w:t>铁东街道铁东</w:t>
      </w:r>
      <w:r>
        <w:rPr>
          <w:rFonts w:hint="eastAsia" w:ascii="仿宋_GB2312" w:hAnsi="仿宋_GB2312" w:eastAsia="仿宋_GB2312" w:cs="仿宋_GB2312"/>
          <w:color w:val="auto"/>
          <w:sz w:val="32"/>
          <w:szCs w:val="32"/>
          <w:highlight w:val="none"/>
          <w:u w:val="none"/>
          <w:lang w:val="en-US" w:eastAsia="zh-CN"/>
        </w:rPr>
        <w:t>村农村集体经济组织【扎兰屯市铁东街道铁东村股份经济合作社N2150783MF9401104J】代表各村民小组与承包农户签订农村土地承包合同。</w:t>
      </w:r>
    </w:p>
    <w:p w14:paraId="476105D2">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楷体_GB2312" w:hAnsi="楷体_GB2312" w:eastAsia="楷体_GB2312" w:cs="楷体_GB2312"/>
          <w:b/>
          <w:bCs/>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（二）承包方</w:t>
      </w:r>
    </w:p>
    <w:p w14:paraId="3813BB0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以农村土地确权时的农户家庭为基础开展延包，农户家庭为承包方，户内的本组集体经济组织成员是承包农户的家庭成员，非本组集体经济组织成员不参与延包。</w:t>
      </w:r>
      <w:bookmarkStart w:id="0" w:name="OLE_LINK1"/>
      <w:r>
        <w:rPr>
          <w:rFonts w:hint="eastAsia" w:ascii="仿宋_GB2312" w:hAnsi="仿宋_GB2312" w:eastAsia="仿宋_GB2312" w:cs="仿宋_GB2312"/>
          <w:color w:val="auto"/>
          <w:sz w:val="32"/>
          <w:szCs w:val="32"/>
          <w:highlight w:val="none"/>
          <w:lang w:val="en-US" w:eastAsia="zh-CN"/>
        </w:rPr>
        <w:t>以2027年12月31日24时的人口情况确认的本组集体经济组织成员，</w:t>
      </w:r>
      <w:bookmarkEnd w:id="0"/>
      <w:r>
        <w:rPr>
          <w:rFonts w:hint="eastAsia" w:ascii="仿宋_GB2312" w:hAnsi="仿宋_GB2312" w:eastAsia="仿宋_GB2312" w:cs="仿宋_GB2312"/>
          <w:color w:val="auto"/>
          <w:sz w:val="32"/>
          <w:szCs w:val="32"/>
          <w:highlight w:val="none"/>
          <w:lang w:val="en-US" w:eastAsia="zh-CN"/>
        </w:rPr>
        <w:t>作为承包农户的家庭成员，登记在农村土地承包合同内。</w:t>
      </w:r>
    </w:p>
    <w:p w14:paraId="75C6EB0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0"/>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五、具体问题处理办法</w:t>
      </w:r>
    </w:p>
    <w:p w14:paraId="166E8F19">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楷体_GB2312" w:hAnsi="楷体_GB2312" w:eastAsia="楷体_GB2312" w:cs="楷体_GB2312"/>
          <w:b/>
          <w:bCs/>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（一）整户消亡耕地处理</w:t>
      </w:r>
    </w:p>
    <w:p w14:paraId="2F5A8058">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承包农户内本村集体成员全部死亡或丧失本村民小组成员身份的，为整户消亡。整户消亡农户的耕地，按照《农村土地承包法》《民法典》的相关规定，不得继承。经核实，本村共有整户消亡农户</w:t>
      </w:r>
      <w:r>
        <w:rPr>
          <w:rFonts w:hint="eastAsia" w:ascii="仿宋_GB2312" w:hAnsi="仿宋_GB2312" w:eastAsia="仿宋_GB2312" w:cs="仿宋_GB2312"/>
          <w:sz w:val="32"/>
          <w:szCs w:val="32"/>
          <w:highlight w:val="none"/>
          <w:u w:val="none"/>
          <w:lang w:val="en-US" w:eastAsia="zh-CN"/>
        </w:rPr>
        <w:t>2户2人，名下耕地5块2.59亩，根据《内蒙古自治区实施〈农村土地承包法〉办法》第十六条规定依法收回，由集体经济组织管理。</w:t>
      </w:r>
    </w:p>
    <w:p w14:paraId="33C2979A">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楷体_GB2312" w:hAnsi="楷体_GB2312" w:eastAsia="楷体_GB2312" w:cs="楷体_GB2312"/>
          <w:b/>
          <w:bCs/>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（二）流转耕地的延包问题</w:t>
      </w:r>
    </w:p>
    <w:p w14:paraId="0E03EB8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在第二轮土地承包期内，承包农户将自己名下的耕地流转给其他人的，第二轮土地承包到期后，耕地由原承包农户继续承包。</w:t>
      </w:r>
    </w:p>
    <w:p w14:paraId="535C4E87">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经核实，本村涉及该问题农户</w:t>
      </w:r>
      <w:r>
        <w:rPr>
          <w:rFonts w:hint="eastAsia" w:ascii="仿宋_GB2312" w:hAnsi="仿宋_GB2312" w:eastAsia="仿宋_GB2312" w:cs="仿宋_GB2312"/>
          <w:sz w:val="32"/>
          <w:szCs w:val="32"/>
          <w:highlight w:val="none"/>
          <w:u w:val="none"/>
          <w:lang w:val="en-US" w:eastAsia="zh-CN"/>
        </w:rPr>
        <w:t>14户42人（承包方14户42人，受让方15户69人），耕地17块58.35亩，</w:t>
      </w:r>
    </w:p>
    <w:p w14:paraId="6FEFAC98">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楷体_GB2312" w:hAnsi="楷体_GB2312" w:eastAsia="楷体_GB2312" w:cs="楷体_GB2312"/>
          <w:b/>
          <w:bCs/>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（三）互换耕地的延包问题</w:t>
      </w:r>
    </w:p>
    <w:p w14:paraId="1A4DBB8A">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本组成员之间为了方便耕作，对承包地块进行互换的，原则上应当按照互换前的承包关系进行延包。但有下列情形之一的，可以按照互换后的承包关系延包：</w:t>
      </w:r>
    </w:p>
    <w:p w14:paraId="52FF3EB4">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1、互换双方均为本组成员，已经按照互换后的经营现状确权且无争议的，按照互换后的承包关系延包。经核实，本村涉及该问题农户</w:t>
      </w:r>
      <w:r>
        <w:rPr>
          <w:rFonts w:hint="eastAsia" w:ascii="仿宋_GB2312" w:hAnsi="仿宋_GB2312" w:eastAsia="仿宋_GB2312" w:cs="仿宋_GB2312"/>
          <w:sz w:val="32"/>
          <w:szCs w:val="32"/>
          <w:highlight w:val="none"/>
          <w:u w:val="none"/>
          <w:lang w:val="en-US" w:eastAsia="zh-CN"/>
        </w:rPr>
        <w:t>0户0人，名下耕地0块0亩</w:t>
      </w:r>
      <w:r>
        <w:rPr>
          <w:rFonts w:hint="eastAsia" w:ascii="仿宋_GB2312" w:hAnsi="仿宋_GB2312" w:eastAsia="仿宋_GB2312" w:cs="仿宋_GB2312"/>
          <w:color w:val="auto"/>
          <w:sz w:val="32"/>
          <w:szCs w:val="32"/>
          <w:highlight w:val="none"/>
          <w:lang w:val="en-US" w:eastAsia="zh-CN"/>
        </w:rPr>
        <w:t>；</w:t>
      </w:r>
    </w:p>
    <w:p w14:paraId="094F8E14">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2、互换双方均为本组成员，虽未按照互换后的经营现状确权，但就互换问题达成一致，同意按照互换后的经营现状延包的，按照互换后的经营现状确权后延包。经核实，本村涉及该问题农户</w:t>
      </w:r>
      <w:r>
        <w:rPr>
          <w:rFonts w:hint="eastAsia" w:ascii="仿宋_GB2312" w:hAnsi="仿宋_GB2312" w:eastAsia="仿宋_GB2312" w:cs="仿宋_GB2312"/>
          <w:sz w:val="32"/>
          <w:szCs w:val="32"/>
          <w:highlight w:val="none"/>
          <w:u w:val="none"/>
          <w:lang w:val="en-US" w:eastAsia="zh-CN"/>
        </w:rPr>
        <w:t>0户0人，名下耕地0块0亩</w:t>
      </w:r>
      <w:r>
        <w:rPr>
          <w:rFonts w:hint="eastAsia" w:ascii="仿宋_GB2312" w:hAnsi="仿宋_GB2312" w:eastAsia="仿宋_GB2312" w:cs="仿宋_GB2312"/>
          <w:color w:val="auto"/>
          <w:sz w:val="32"/>
          <w:szCs w:val="32"/>
          <w:highlight w:val="none"/>
          <w:lang w:val="en-US" w:eastAsia="zh-CN"/>
        </w:rPr>
        <w:t>。</w:t>
      </w:r>
    </w:p>
    <w:p w14:paraId="3679F577">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楷体_GB2312" w:hAnsi="楷体_GB2312" w:eastAsia="楷体_GB2312" w:cs="楷体_GB2312"/>
          <w:b/>
          <w:bCs/>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（四）在延包过程中要求分户问题</w:t>
      </w:r>
    </w:p>
    <w:p w14:paraId="6F3B822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承包农户家庭成员经协商达成一致，签订分户协议，明确了地块分割、人员分户的具体细节的，可以按照分户协商确定的承包关系延包，经核实，本村涉及该问题农户</w:t>
      </w:r>
      <w:r>
        <w:rPr>
          <w:rFonts w:hint="eastAsia" w:ascii="仿宋_GB2312" w:hAnsi="仿宋_GB2312" w:eastAsia="仿宋_GB2312" w:cs="仿宋_GB2312"/>
          <w:sz w:val="32"/>
          <w:szCs w:val="32"/>
          <w:highlight w:val="none"/>
          <w:u w:val="none"/>
          <w:lang w:val="en-US" w:eastAsia="zh-CN"/>
        </w:rPr>
        <w:t>0户0人，名下耕地0块0亩</w:t>
      </w:r>
      <w:r>
        <w:rPr>
          <w:rFonts w:hint="eastAsia" w:ascii="仿宋_GB2312" w:hAnsi="仿宋_GB2312" w:eastAsia="仿宋_GB2312" w:cs="仿宋_GB2312"/>
          <w:color w:val="auto"/>
          <w:sz w:val="32"/>
          <w:szCs w:val="32"/>
          <w:highlight w:val="none"/>
          <w:lang w:val="en-US" w:eastAsia="zh-CN"/>
        </w:rPr>
        <w:t>。</w:t>
      </w:r>
    </w:p>
    <w:p w14:paraId="093EF62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承包农户家庭内部无法达成一致的，原则上按照原承包农户家庭延包；家庭成员不同意按原承包农户延包的，暂缓延包，当事人可以通过调解、仲裁或者诉讼完成承包经营权的分割后履行程序延包。</w:t>
      </w:r>
    </w:p>
    <w:p w14:paraId="7633F17C">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楷体_GB2312" w:hAnsi="楷体_GB2312" w:eastAsia="楷体_GB2312" w:cs="楷体_GB2312"/>
          <w:b/>
          <w:bCs/>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（五）在延包过程中要求合户问题</w:t>
      </w:r>
    </w:p>
    <w:p w14:paraId="2953C93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合户问题统一在延包结束后按照政策规定办理。</w:t>
      </w:r>
    </w:p>
    <w:p w14:paraId="59233D3E">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或：1998年作为同一承包农户承包本组耕地，在2017年土地确权时分户的，经分户后各户的全体家庭成员同意并书面申请，可以合户后延包。分户后的各户不符合《中华人民共和国民法典》第1045条关于家庭成员确认标准的，不得合户；不属于同一村民小组的，不得合户。）</w:t>
      </w:r>
    </w:p>
    <w:p w14:paraId="1848AAF4">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楷体_GB2312" w:hAnsi="楷体_GB2312" w:eastAsia="楷体_GB2312" w:cs="楷体_GB2312"/>
          <w:b/>
          <w:bCs/>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（六）离婚妇女的延包问题</w:t>
      </w:r>
    </w:p>
    <w:p w14:paraId="0D3AD592">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离婚妇女是原承包农户内共有人的，其承包经营权应当维护，按照离婚协议或已生效的裁决、判决结果对承包经营权分割后延包。没有离婚协议或生效的裁决、判决的，离婚妇女应当通过协商、调解、仲裁或者诉讼等方式与原承包农户分割农村土地承包经营权，并按照分割后的承包关系延包，经核实，本村涉及该问题农户</w:t>
      </w:r>
      <w:r>
        <w:rPr>
          <w:rFonts w:hint="eastAsia" w:ascii="仿宋_GB2312" w:hAnsi="仿宋_GB2312" w:eastAsia="仿宋_GB2312" w:cs="仿宋_GB2312"/>
          <w:sz w:val="32"/>
          <w:szCs w:val="32"/>
          <w:highlight w:val="none"/>
          <w:u w:val="none"/>
          <w:lang w:val="en-US" w:eastAsia="zh-CN"/>
        </w:rPr>
        <w:t>0户0人，名下耕地0块0亩</w:t>
      </w:r>
      <w:r>
        <w:rPr>
          <w:rFonts w:hint="eastAsia" w:ascii="仿宋_GB2312" w:hAnsi="仿宋_GB2312" w:eastAsia="仿宋_GB2312" w:cs="仿宋_GB2312"/>
          <w:color w:val="auto"/>
          <w:sz w:val="32"/>
          <w:szCs w:val="32"/>
          <w:highlight w:val="none"/>
          <w:lang w:val="en-US" w:eastAsia="zh-CN"/>
        </w:rPr>
        <w:t>。</w:t>
      </w:r>
    </w:p>
    <w:p w14:paraId="7F0DCA76">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2、离婚妇女不是原承包农户内共有人的，不参与原承包农户延包，经核实，本村涉及该问题农户</w:t>
      </w:r>
      <w:r>
        <w:rPr>
          <w:rFonts w:hint="eastAsia" w:ascii="仿宋_GB2312" w:hAnsi="仿宋_GB2312" w:eastAsia="仿宋_GB2312" w:cs="仿宋_GB2312"/>
          <w:sz w:val="32"/>
          <w:szCs w:val="32"/>
          <w:highlight w:val="none"/>
          <w:u w:val="none"/>
          <w:lang w:val="en-US" w:eastAsia="zh-CN"/>
        </w:rPr>
        <w:t>0户0人</w:t>
      </w:r>
      <w:r>
        <w:rPr>
          <w:rFonts w:hint="eastAsia" w:ascii="仿宋_GB2312" w:hAnsi="仿宋_GB2312" w:eastAsia="仿宋_GB2312" w:cs="仿宋_GB2312"/>
          <w:color w:val="auto"/>
          <w:sz w:val="32"/>
          <w:szCs w:val="32"/>
          <w:highlight w:val="none"/>
          <w:lang w:val="en-US" w:eastAsia="zh-CN"/>
        </w:rPr>
        <w:t>。</w:t>
      </w:r>
    </w:p>
    <w:p w14:paraId="5ECB6D24">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入赘婿离婚后的延包问题参照执行。</w:t>
      </w:r>
    </w:p>
    <w:p w14:paraId="5A3F6D9A">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楷体_GB2312" w:hAnsi="楷体_GB2312" w:eastAsia="楷体_GB2312" w:cs="楷体_GB2312"/>
          <w:b/>
          <w:bCs/>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（七）原承包农户家庭共有人全部死亡但户内仍有本组集体成员的延包问题</w:t>
      </w:r>
    </w:p>
    <w:p w14:paraId="79FBE98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原承包农户家庭的共有人全部死亡，但户内仍有本组集体成员的，按照“增人不增地、减人不减地”的原则，该户的确权耕地仍由该户继续延包，经核实，本村涉及该问题农户</w:t>
      </w:r>
      <w:r>
        <w:rPr>
          <w:rFonts w:hint="eastAsia" w:ascii="仿宋_GB2312" w:hAnsi="仿宋_GB2312" w:eastAsia="仿宋_GB2312" w:cs="仿宋_GB2312"/>
          <w:sz w:val="32"/>
          <w:szCs w:val="32"/>
          <w:highlight w:val="none"/>
          <w:u w:val="none"/>
          <w:lang w:val="en-US" w:eastAsia="zh-CN"/>
        </w:rPr>
        <w:t>0户0人，名下耕地0块0亩</w:t>
      </w:r>
      <w:r>
        <w:rPr>
          <w:rFonts w:hint="eastAsia" w:ascii="仿宋_GB2312" w:hAnsi="仿宋_GB2312" w:eastAsia="仿宋_GB2312" w:cs="仿宋_GB2312"/>
          <w:color w:val="auto"/>
          <w:sz w:val="32"/>
          <w:szCs w:val="32"/>
          <w:highlight w:val="none"/>
          <w:lang w:val="en-US" w:eastAsia="zh-CN"/>
        </w:rPr>
        <w:t>。</w:t>
      </w:r>
    </w:p>
    <w:p w14:paraId="01808D47">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楷体_GB2312" w:hAnsi="楷体_GB2312" w:eastAsia="楷体_GB2312" w:cs="楷体_GB2312"/>
          <w:b/>
          <w:bCs/>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（八）土地被征收后的延包问题</w:t>
      </w:r>
    </w:p>
    <w:p w14:paraId="4AFE5267">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承包农户的全部承包耕地被依法征收、征占，并获得全额征地补偿款的，不参加延包，经核实，本村涉及该问题农户</w:t>
      </w:r>
      <w:r>
        <w:rPr>
          <w:rFonts w:hint="eastAsia" w:ascii="仿宋_GB2312" w:hAnsi="仿宋_GB2312" w:eastAsia="仿宋_GB2312" w:cs="仿宋_GB2312"/>
          <w:sz w:val="32"/>
          <w:szCs w:val="32"/>
          <w:highlight w:val="none"/>
          <w:u w:val="none"/>
          <w:lang w:val="en-US" w:eastAsia="zh-CN"/>
        </w:rPr>
        <w:t>0户0人</w:t>
      </w:r>
      <w:r>
        <w:rPr>
          <w:rFonts w:hint="eastAsia" w:ascii="仿宋_GB2312" w:hAnsi="仿宋_GB2312" w:eastAsia="仿宋_GB2312" w:cs="仿宋_GB2312"/>
          <w:color w:val="auto"/>
          <w:sz w:val="32"/>
          <w:szCs w:val="32"/>
          <w:highlight w:val="none"/>
          <w:lang w:val="en-US" w:eastAsia="zh-CN"/>
        </w:rPr>
        <w:t>。</w:t>
      </w:r>
    </w:p>
    <w:p w14:paraId="4F9D719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承包农户的部分承包耕地被依法征收、征占的，剩余承包地块继续延包，经核实，本村涉及该问题农户</w:t>
      </w:r>
      <w:r>
        <w:rPr>
          <w:rFonts w:hint="eastAsia" w:ascii="仿宋_GB2312" w:hAnsi="仿宋_GB2312" w:eastAsia="仿宋_GB2312" w:cs="仿宋_GB2312"/>
          <w:sz w:val="32"/>
          <w:szCs w:val="32"/>
          <w:highlight w:val="none"/>
          <w:u w:val="none"/>
          <w:lang w:val="en-US" w:eastAsia="zh-CN"/>
        </w:rPr>
        <w:t>0户0人，名下耕地0块0亩</w:t>
      </w:r>
      <w:r>
        <w:rPr>
          <w:rFonts w:hint="eastAsia" w:ascii="仿宋_GB2312" w:hAnsi="仿宋_GB2312" w:eastAsia="仿宋_GB2312" w:cs="仿宋_GB2312"/>
          <w:color w:val="auto"/>
          <w:sz w:val="32"/>
          <w:szCs w:val="32"/>
          <w:highlight w:val="none"/>
          <w:lang w:val="en-US" w:eastAsia="zh-CN"/>
        </w:rPr>
        <w:t>。</w:t>
      </w:r>
    </w:p>
    <w:p w14:paraId="2EA16978">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楷体_GB2312" w:hAnsi="楷体_GB2312" w:eastAsia="楷体_GB2312" w:cs="楷体_GB2312"/>
          <w:b/>
          <w:bCs/>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（九）整户无地农户的权益保护</w:t>
      </w:r>
    </w:p>
    <w:p w14:paraId="19B54B1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依法维护集体成员中整户无地农户的合法权益，通过集体收益分配的方式，妥善解决因无地导致生活困难农户的合理诉求。经核实，本村涉及该问题农户</w:t>
      </w:r>
      <w:r>
        <w:rPr>
          <w:rFonts w:hint="eastAsia" w:ascii="仿宋_GB2312" w:hAnsi="仿宋_GB2312" w:eastAsia="仿宋_GB2312" w:cs="仿宋_GB2312"/>
          <w:sz w:val="32"/>
          <w:szCs w:val="32"/>
          <w:highlight w:val="none"/>
          <w:u w:val="none"/>
          <w:lang w:val="en-US" w:eastAsia="zh-CN"/>
        </w:rPr>
        <w:t>0户0人。</w:t>
      </w:r>
    </w:p>
    <w:p w14:paraId="0E546270">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楷体_GB2312" w:hAnsi="楷体_GB2312" w:eastAsia="楷体_GB2312" w:cs="楷体_GB2312"/>
          <w:b/>
          <w:bCs/>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（十）涉及“一地多证”农户的延包问题</w:t>
      </w:r>
    </w:p>
    <w:p w14:paraId="68C3452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承包农户的承包耕地涉及“一地多证”问题的，暂缓延包。待“一地多证”问题化解后，继续履行程序进行延包。</w:t>
      </w:r>
    </w:p>
    <w:p w14:paraId="0434385B">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楷体_GB2312" w:hAnsi="楷体_GB2312" w:eastAsia="楷体_GB2312" w:cs="楷体_GB2312"/>
          <w:b/>
          <w:bCs/>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（十一）整户没有本组集体经济组织成员的问题</w:t>
      </w:r>
    </w:p>
    <w:p w14:paraId="76538FD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在组内占有耕地，但户内没有该组集体经济组织成员的，不予延包，经核实，本村涉及该问题农户</w:t>
      </w:r>
      <w:r>
        <w:rPr>
          <w:rFonts w:hint="eastAsia" w:ascii="仿宋_GB2312" w:hAnsi="仿宋_GB2312" w:eastAsia="仿宋_GB2312" w:cs="仿宋_GB2312"/>
          <w:sz w:val="32"/>
          <w:szCs w:val="32"/>
          <w:highlight w:val="none"/>
          <w:u w:val="none"/>
          <w:lang w:val="en-US" w:eastAsia="zh-CN"/>
        </w:rPr>
        <w:t>1户1人，名下耕地3块33.57亩</w:t>
      </w:r>
      <w:r>
        <w:rPr>
          <w:rFonts w:hint="eastAsia" w:ascii="仿宋_GB2312" w:hAnsi="仿宋_GB2312" w:eastAsia="仿宋_GB2312" w:cs="仿宋_GB2312"/>
          <w:color w:val="auto"/>
          <w:sz w:val="32"/>
          <w:szCs w:val="32"/>
          <w:highlight w:val="none"/>
          <w:lang w:val="en-US" w:eastAsia="zh-CN"/>
        </w:rPr>
        <w:t>，其户内耕地由集体经济组织统一管理。</w:t>
      </w:r>
    </w:p>
    <w:p w14:paraId="0D624F84">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楷体_GB2312" w:hAnsi="楷体_GB2312" w:eastAsia="楷体_GB2312" w:cs="楷体_GB2312"/>
          <w:b/>
          <w:bCs/>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（十二）自愿放弃农村土地承包经营权的问题</w:t>
      </w:r>
    </w:p>
    <w:p w14:paraId="79D19BA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本村（组）集体经济组织成员在1998年第二轮土地承包时取得承包耕地但以书面形式自愿放弃的，延包时按照整户无地农户处理。经核实，本村涉及该问题农户</w:t>
      </w:r>
      <w:r>
        <w:rPr>
          <w:rFonts w:hint="eastAsia" w:ascii="仿宋_GB2312" w:hAnsi="仿宋_GB2312" w:eastAsia="仿宋_GB2312" w:cs="仿宋_GB2312"/>
          <w:sz w:val="32"/>
          <w:szCs w:val="32"/>
          <w:highlight w:val="none"/>
          <w:u w:val="none"/>
          <w:lang w:val="en-US" w:eastAsia="zh-CN"/>
        </w:rPr>
        <w:t>0户0人</w:t>
      </w:r>
      <w:r>
        <w:rPr>
          <w:rFonts w:hint="eastAsia" w:ascii="仿宋_GB2312" w:hAnsi="仿宋_GB2312" w:eastAsia="仿宋_GB2312" w:cs="仿宋_GB2312"/>
          <w:color w:val="auto"/>
          <w:sz w:val="32"/>
          <w:szCs w:val="32"/>
          <w:highlight w:val="none"/>
          <w:lang w:val="en-US" w:eastAsia="zh-CN"/>
        </w:rPr>
        <w:t>。</w:t>
      </w:r>
    </w:p>
    <w:p w14:paraId="00D060E5">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楷体_GB2312" w:hAnsi="楷体_GB2312" w:eastAsia="楷体_GB2312" w:cs="楷体_GB2312"/>
          <w:b/>
          <w:bCs/>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（十三）流转后失联人员的延包问题</w:t>
      </w:r>
    </w:p>
    <w:p w14:paraId="3ECC7C17">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承包农户将承包地流转（含转让）给他人后外出，至今无法取得联系的，其承包地在第二轮土地承包到期后暂由集体经济组织统一管理，待承包农户返乡后重新履行程序确权延包。经核实，本村涉及该问题农户</w:t>
      </w:r>
      <w:r>
        <w:rPr>
          <w:rFonts w:hint="eastAsia" w:ascii="仿宋_GB2312" w:hAnsi="仿宋_GB2312" w:eastAsia="仿宋_GB2312" w:cs="仿宋_GB2312"/>
          <w:sz w:val="32"/>
          <w:szCs w:val="32"/>
          <w:highlight w:val="none"/>
          <w:u w:val="none"/>
          <w:lang w:val="en-US" w:eastAsia="zh-CN"/>
        </w:rPr>
        <w:t>14户14人，名下耕地17块23.32亩</w:t>
      </w:r>
      <w:r>
        <w:rPr>
          <w:rFonts w:hint="eastAsia" w:ascii="仿宋_GB2312" w:hAnsi="仿宋_GB2312" w:eastAsia="仿宋_GB2312" w:cs="仿宋_GB2312"/>
          <w:color w:val="auto"/>
          <w:sz w:val="32"/>
          <w:szCs w:val="32"/>
          <w:highlight w:val="none"/>
          <w:lang w:val="en-US" w:eastAsia="zh-CN"/>
        </w:rPr>
        <w:t>。</w:t>
      </w:r>
    </w:p>
    <w:p w14:paraId="3F20570B">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失联人员第二轮土地承包期内的承包地块，村集体按照一年一包的方式短期发包，不得用于给其他成员调整土地。</w:t>
      </w:r>
    </w:p>
    <w:p w14:paraId="24B617A2">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仿宋_GB2312" w:hAnsi="仿宋_GB2312" w:eastAsia="仿宋_GB2312" w:cs="仿宋_GB2312"/>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（十四）耕地因自然灾害灭失的延包问题</w:t>
      </w:r>
    </w:p>
    <w:p w14:paraId="192AB8A4">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承包农户的家庭承包地因自然灾害灭失，要区别不同情况分别处理：</w:t>
      </w:r>
    </w:p>
    <w:p w14:paraId="6740FE4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1、承包耕地全部灭失且无法恢复的，该农户按照整户无地处理，经核实，本村涉及该问题农户</w:t>
      </w:r>
      <w:r>
        <w:rPr>
          <w:rFonts w:hint="eastAsia" w:ascii="仿宋_GB2312" w:hAnsi="仿宋_GB2312" w:eastAsia="仿宋_GB2312" w:cs="仿宋_GB2312"/>
          <w:sz w:val="32"/>
          <w:szCs w:val="32"/>
          <w:highlight w:val="none"/>
          <w:u w:val="none"/>
          <w:lang w:val="en-US" w:eastAsia="zh-CN"/>
        </w:rPr>
        <w:t>0户0人</w:t>
      </w:r>
      <w:r>
        <w:rPr>
          <w:rFonts w:hint="eastAsia" w:ascii="仿宋_GB2312" w:hAnsi="仿宋_GB2312" w:eastAsia="仿宋_GB2312" w:cs="仿宋_GB2312"/>
          <w:color w:val="auto"/>
          <w:sz w:val="32"/>
          <w:szCs w:val="32"/>
          <w:highlight w:val="none"/>
          <w:lang w:val="en-US" w:eastAsia="zh-CN"/>
        </w:rPr>
        <w:t>。</w:t>
      </w:r>
    </w:p>
    <w:p w14:paraId="7FBC5530">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2、承包耕地部分灭失且无法恢复的，剩余确权耕地依法延包，经核实，本村涉及该问题农户</w:t>
      </w:r>
      <w:r>
        <w:rPr>
          <w:rFonts w:hint="eastAsia" w:ascii="仿宋_GB2312" w:hAnsi="仿宋_GB2312" w:eastAsia="仿宋_GB2312" w:cs="仿宋_GB2312"/>
          <w:sz w:val="32"/>
          <w:szCs w:val="32"/>
          <w:highlight w:val="none"/>
          <w:u w:val="none"/>
          <w:lang w:val="en-US" w:eastAsia="zh-CN"/>
        </w:rPr>
        <w:t>0户0人，名下耕地0块0亩</w:t>
      </w:r>
      <w:r>
        <w:rPr>
          <w:rFonts w:hint="eastAsia" w:ascii="仿宋_GB2312" w:hAnsi="仿宋_GB2312" w:eastAsia="仿宋_GB2312" w:cs="仿宋_GB2312"/>
          <w:color w:val="auto"/>
          <w:sz w:val="32"/>
          <w:szCs w:val="32"/>
          <w:highlight w:val="none"/>
          <w:lang w:val="en-US" w:eastAsia="zh-CN"/>
        </w:rPr>
        <w:t>。</w:t>
      </w:r>
    </w:p>
    <w:p w14:paraId="18208200">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3、承包耕地全部或部分灭失，但能够通过依法治理恢复的，在恢复后重新履行程序延包，经核实，本村涉及该问题农户</w:t>
      </w:r>
      <w:r>
        <w:rPr>
          <w:rFonts w:hint="eastAsia" w:ascii="仿宋_GB2312" w:hAnsi="仿宋_GB2312" w:eastAsia="仿宋_GB2312" w:cs="仿宋_GB2312"/>
          <w:sz w:val="32"/>
          <w:szCs w:val="32"/>
          <w:highlight w:val="none"/>
          <w:u w:val="none"/>
          <w:lang w:val="en-US" w:eastAsia="zh-CN"/>
        </w:rPr>
        <w:t>0户0人，名下耕地0块0亩</w:t>
      </w:r>
      <w:r>
        <w:rPr>
          <w:rFonts w:hint="eastAsia" w:ascii="仿宋_GB2312" w:hAnsi="仿宋_GB2312" w:eastAsia="仿宋_GB2312" w:cs="仿宋_GB2312"/>
          <w:color w:val="auto"/>
          <w:sz w:val="32"/>
          <w:szCs w:val="32"/>
          <w:highlight w:val="none"/>
          <w:lang w:val="en-US" w:eastAsia="zh-CN"/>
        </w:rPr>
        <w:t>。</w:t>
      </w:r>
    </w:p>
    <w:p w14:paraId="2129E290">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楷体_GB2312" w:hAnsi="楷体_GB2312" w:eastAsia="楷体_GB2312" w:cs="楷体_GB2312"/>
          <w:b/>
          <w:bCs/>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（十五）在河道管理范围内承包耕地的延包问题</w:t>
      </w:r>
    </w:p>
    <w:p w14:paraId="3F1424B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对在二轮土地承包时已经分配到户，签订二轮土地承包合同，后来被划入河道管理范围的承包地块，可以正常延包；没有签订二轮土地承包合同的不予延包。符合不稳定耕地条件的，应当按照政府规划有序退出，经核实，本村涉及该问题农户</w:t>
      </w:r>
      <w:r>
        <w:rPr>
          <w:rFonts w:hint="eastAsia" w:ascii="仿宋_GB2312" w:hAnsi="仿宋_GB2312" w:eastAsia="仿宋_GB2312" w:cs="仿宋_GB2312"/>
          <w:sz w:val="32"/>
          <w:szCs w:val="32"/>
          <w:highlight w:val="none"/>
          <w:u w:val="none"/>
          <w:lang w:val="en-US" w:eastAsia="zh-CN"/>
        </w:rPr>
        <w:t>0户0人，名下耕地0块0亩</w:t>
      </w:r>
      <w:r>
        <w:rPr>
          <w:rFonts w:hint="eastAsia" w:ascii="仿宋_GB2312" w:hAnsi="仿宋_GB2312" w:eastAsia="仿宋_GB2312" w:cs="仿宋_GB2312"/>
          <w:color w:val="auto"/>
          <w:sz w:val="32"/>
          <w:szCs w:val="32"/>
          <w:highlight w:val="none"/>
          <w:lang w:val="en-US" w:eastAsia="zh-CN"/>
        </w:rPr>
        <w:t>。。</w:t>
      </w:r>
    </w:p>
    <w:p w14:paraId="734E1D47">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楷体_GB2312" w:hAnsi="楷体_GB2312" w:eastAsia="楷体_GB2312" w:cs="楷体_GB2312"/>
          <w:b/>
          <w:bCs/>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（十</w:t>
      </w:r>
      <w:r>
        <w:rPr>
          <w:rFonts w:hint="default" w:ascii="楷体_GB2312" w:hAnsi="楷体_GB2312" w:eastAsia="楷体_GB2312" w:cs="楷体_GB2312"/>
          <w:b/>
          <w:bCs/>
          <w:sz w:val="32"/>
          <w:szCs w:val="32"/>
          <w:highlight w:val="none"/>
          <w:u w:val="none"/>
          <w:lang w:val="en-US" w:eastAsia="zh-CN"/>
        </w:rPr>
        <w:t>六</w:t>
      </w:r>
      <w:r>
        <w:rPr>
          <w:rFonts w:hint="eastAsia" w:ascii="楷体_GB2312" w:hAnsi="楷体_GB2312" w:eastAsia="楷体_GB2312" w:cs="楷体_GB2312"/>
          <w:b/>
          <w:bCs/>
          <w:sz w:val="32"/>
          <w:szCs w:val="32"/>
          <w:highlight w:val="none"/>
          <w:u w:val="none"/>
          <w:lang w:val="en-US" w:eastAsia="zh-CN"/>
        </w:rPr>
        <w:t>）承包耕地改变用途的延包问题</w:t>
      </w:r>
    </w:p>
    <w:p w14:paraId="382CEFF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对第二轮土地承包时已经分配到户，后来改变了耕地现状的，如果涉及的地块能够依法恢复原状，可以在恢复后履行程序延包；无法恢复原状的，不予延包。经核实，本村涉及该问题农户</w:t>
      </w:r>
      <w:r>
        <w:rPr>
          <w:rFonts w:hint="eastAsia" w:ascii="仿宋_GB2312" w:hAnsi="仿宋_GB2312" w:eastAsia="仿宋_GB2312" w:cs="仿宋_GB2312"/>
          <w:sz w:val="32"/>
          <w:szCs w:val="32"/>
          <w:highlight w:val="none"/>
          <w:u w:val="none"/>
          <w:lang w:val="en-US" w:eastAsia="zh-CN"/>
        </w:rPr>
        <w:t>54户261人，名下耕地70块405.15亩</w:t>
      </w:r>
      <w:r>
        <w:rPr>
          <w:rFonts w:hint="eastAsia" w:ascii="仿宋_GB2312" w:hAnsi="仿宋_GB2312" w:eastAsia="仿宋_GB2312" w:cs="仿宋_GB2312"/>
          <w:color w:val="auto"/>
          <w:sz w:val="32"/>
          <w:szCs w:val="32"/>
          <w:highlight w:val="none"/>
          <w:lang w:val="en-US" w:eastAsia="zh-CN"/>
        </w:rPr>
        <w:t>。</w:t>
      </w:r>
    </w:p>
    <w:p w14:paraId="12CE7D27">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楷体_GB2312" w:hAnsi="楷体_GB2312" w:eastAsia="楷体_GB2312" w:cs="楷体_GB2312"/>
          <w:b/>
          <w:bCs/>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（十八）有执法结论耕地的延包问题</w:t>
      </w:r>
    </w:p>
    <w:p w14:paraId="5FF7C5B6">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对自然资源、林草、水利、文物保护等相关部门有明确执法结论的耕地，按照行政执法决定执行。执法结论中有类似退出或不得继续经营结论的，涉及的耕地不纳入延包范围。</w:t>
      </w:r>
    </w:p>
    <w:p w14:paraId="16789EA1">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楷体_GB2312" w:hAnsi="楷体_GB2312" w:eastAsia="楷体_GB2312" w:cs="楷体_GB2312"/>
          <w:b/>
          <w:bCs/>
          <w:sz w:val="32"/>
          <w:szCs w:val="32"/>
          <w:highlight w:val="none"/>
          <w:u w:val="none"/>
          <w:lang w:val="en-US" w:eastAsia="zh-CN"/>
        </w:rPr>
      </w:pPr>
      <w:r>
        <w:rPr>
          <w:rFonts w:hint="eastAsia" w:ascii="楷体_GB2312" w:hAnsi="楷体_GB2312" w:eastAsia="楷体_GB2312" w:cs="楷体_GB2312"/>
          <w:b/>
          <w:bCs/>
          <w:sz w:val="32"/>
          <w:szCs w:val="32"/>
          <w:highlight w:val="none"/>
          <w:u w:val="none"/>
          <w:lang w:val="en-US" w:eastAsia="zh-CN"/>
        </w:rPr>
        <w:t>（十九）关于加强耕地保护的问题</w:t>
      </w:r>
    </w:p>
    <w:p w14:paraId="04B7866E">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根据《中华人民共和国农村土地承包法》《中华人民共和国农业法》《中华人民共和国黑土地保护法》等法律法规和延包试点政策精神，在签订《农村土地（耕地）承包合同（家庭承包方式）》时，要同步签订《耕地保护责任协议》，明确集体经济组织和承包农户的耕地保护责任。</w:t>
      </w:r>
    </w:p>
    <w:p w14:paraId="26B74D7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0"/>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六、合同签订方式</w:t>
      </w:r>
    </w:p>
    <w:p w14:paraId="3C24130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使用农业农村部统一的《农村土地（耕地）承包合同（家庭承包方式）》（示范文本）制式合同，在完成开展调查、公示确认等环节工作后，签订纸质合同。在2027年12月31日第二轮土地承包到期后，组织召开成员会议，对成员变动情况进行确认后，更新农村土地延包数据库的人口信息，依托全国农村土地承包合同网签系统开展合同网签，并依法办理土地承包经营权不动产登记。</w:t>
      </w:r>
    </w:p>
    <w:p w14:paraId="75BAB13B">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七、本方案所称承包农户按照以下标准确定：</w:t>
      </w:r>
    </w:p>
    <w:p w14:paraId="4B54F66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（一）已经完成土地确权的，以农村土地承包经营权证记载的共有人及其共同生活的家庭成员为同一承包农户计算，共同生活的家庭成员有单独承包地的除外。</w:t>
      </w:r>
    </w:p>
    <w:p w14:paraId="27AEBE8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（二）未完成土地确权的，以1998年第二轮土地承包时的集体成员及其共同生活的家庭成员为同一承包农户计算，共同生活的家庭成员有单独承包地的除外。</w:t>
      </w:r>
    </w:p>
    <w:p w14:paraId="2AE69BA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（三）未参加第二轮土地承包的，以符合《民法典》1045条规定共同生活的近亲属为同一农户。</w:t>
      </w:r>
    </w:p>
    <w:p w14:paraId="6D620080">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八、本方案经本村集体经济组织成员会议三分之二以上成员同意后生效。</w:t>
      </w:r>
    </w:p>
    <w:p w14:paraId="3D28328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九、本方案未尽事宜，依据国家法律法规和本村集体经济组织章程依法解决。</w:t>
      </w:r>
    </w:p>
    <w:p w14:paraId="69AFA62B">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黑体" w:hAnsi="黑体" w:eastAsia="黑体" w:cs="黑体"/>
          <w:color w:val="auto"/>
          <w:sz w:val="32"/>
          <w:szCs w:val="32"/>
          <w:highlight w:val="none"/>
          <w:lang w:val="en-US" w:eastAsia="zh-CN"/>
        </w:rPr>
        <w:t>十、本方案由村党支部和土地承包工作小组负责解释。</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19222">
    <w:pPr>
      <w:pStyle w:val="3"/>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6FD53DA">
                          <w:pPr>
                            <w:pStyle w:val="3"/>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ySV/7SAQAAn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8jZMYA+dHmSEg0Mb4+RqGSeqfHYbeJDz5aVTiOW5uLvPJ96+K22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TJJX/tIBAACeAwAADgAAAAAAAAABACAAAAAfAQAA&#10;ZHJzL2Uyb0RvYy54bWxQSwUGAAAAAAYABgBZAQAAYwUAAAAA&#10;">
              <v:fill on="f" focussize="0,0"/>
              <v:stroke on="f"/>
              <v:imagedata o:title=""/>
              <o:lock v:ext="edit" aspectratio="f"/>
              <v:textbox inset="0mm,0mm,0mm,0mm" style="mso-fit-shape-to-text:t;">
                <w:txbxContent>
                  <w:p w14:paraId="46FD53DA">
                    <w:pPr>
                      <w:pStyle w:val="3"/>
                    </w:pPr>
                    <w:r>
                      <w:fldChar w:fldCharType="begin"/>
                    </w:r>
                    <w:r>
                      <w:instrText xml:space="preserve"> PAGE  \* MERGEFORMAT </w:instrText>
                    </w:r>
                    <w:r>
                      <w:fldChar w:fldCharType="separate"/>
                    </w:r>
                    <w:r>
                      <w:t>1</w:t>
                    </w:r>
                    <w: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24E51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8">
    <w:name w:val="Default Paragraph Font"/>
    <w:qFormat/>
    <w:uiPriority w:val="0"/>
  </w:style>
  <w:style w:type="table" w:default="1" w:styleId="7">
    <w:name w:val="Normal Table"/>
    <w:qFormat/>
    <w:uiPriority w:val="0"/>
    <w:tblPr>
      <w:tblCellMar>
        <w:top w:w="0" w:type="dxa"/>
        <w:left w:w="108" w:type="dxa"/>
        <w:bottom w:w="0" w:type="dxa"/>
        <w:right w:w="108" w:type="dxa"/>
      </w:tblCellMar>
    </w:tblPr>
  </w:style>
  <w:style w:type="paragraph" w:styleId="2">
    <w:name w:val="toc 3"/>
    <w:basedOn w:val="1"/>
    <w:next w:val="1"/>
    <w:qFormat/>
    <w:uiPriority w:val="0"/>
    <w:pPr>
      <w:ind w:left="840" w:leftChars="4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style>
  <w:style w:type="paragraph" w:styleId="6">
    <w:name w:val="toc 2"/>
    <w:basedOn w:val="1"/>
    <w:next w:val="1"/>
    <w:qFormat/>
    <w:uiPriority w:val="0"/>
    <w:pPr>
      <w:ind w:left="420" w:leftChars="200"/>
    </w:pPr>
  </w:style>
  <w:style w:type="paragraph" w:customStyle="1" w:styleId="9">
    <w:name w:val="1级标题"/>
    <w:basedOn w:val="5"/>
    <w:qFormat/>
    <w:uiPriority w:val="0"/>
    <w:pPr>
      <w:ind w:firstLine="0" w:firstLineChars="0"/>
      <w:jc w:val="center"/>
    </w:pPr>
    <w:rPr>
      <w:rFonts w:hint="eastAsia" w:ascii="仿宋_GB2312" w:hAnsi="仿宋_GB2312" w:eastAsia="方正小标宋简体" w:cs="仿宋_GB2312"/>
      <w:sz w:val="32"/>
      <w:szCs w:val="28"/>
    </w:rPr>
  </w:style>
  <w:style w:type="paragraph" w:customStyle="1" w:styleId="10">
    <w:name w:val="2级标题"/>
    <w:basedOn w:val="6"/>
    <w:qFormat/>
    <w:uiPriority w:val="0"/>
    <w:pPr>
      <w:ind w:left="0" w:leftChars="0" w:firstLine="0" w:firstLineChars="0"/>
      <w:jc w:val="center"/>
    </w:pPr>
    <w:rPr>
      <w:rFonts w:hint="eastAsia" w:ascii="仿宋_GB2312" w:hAnsi="仿宋_GB2312" w:eastAsia="楷体" w:cs="仿宋_GB2312"/>
      <w:sz w:val="28"/>
      <w:szCs w:val="28"/>
    </w:rPr>
  </w:style>
  <w:style w:type="paragraph" w:customStyle="1" w:styleId="11">
    <w:name w:val="3级标题"/>
    <w:basedOn w:val="2"/>
    <w:qFormat/>
    <w:uiPriority w:val="0"/>
    <w:pPr>
      <w:ind w:left="0" w:leftChars="0" w:firstLine="420" w:firstLineChars="200"/>
      <w:jc w:val="both"/>
    </w:pPr>
    <w:rPr>
      <w:rFonts w:hint="eastAsia" w:ascii="仿宋_GB2312" w:hAnsi="仿宋_GB2312" w:eastAsia="仿宋_GB2312" w:cs="仿宋_GB2312"/>
      <w:b/>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4382</Words>
  <Characters>4520</Characters>
  <Paragraphs>88</Paragraphs>
  <TotalTime>16</TotalTime>
  <ScaleCrop>false</ScaleCrop>
  <LinksUpToDate>false</LinksUpToDate>
  <CharactersWithSpaces>4520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2026-03-04T13:31:00Z</dcterms:created>
  <dc:creator>飞扬</dc:creator>
  <cp:lastModifiedBy>微信用户</cp:lastModifiedBy>
  <cp:lastPrinted>2026-04-23T12:53:00Z</cp:lastPrinted>
  <dcterms:modified xsi:type="dcterms:W3CDTF">2026-04-25T04:18:30Z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2D3039A586544062B90BC4107BB2DB9C_13</vt:lpwstr>
  </property>
  <property fmtid="{D5CDD505-2E9C-101B-9397-08002B2CF9AE}" pid="4" name="KSOTemplateDocerSaveRecord">
    <vt:lpwstr>eyJoZGlkIjoiOTVhYTg1MTExMTg1ODJkNzllYjkwZjExN2RkNDQ0ZDEiLCJ1c2VySWQiOiIxMjQ1MDM5MzMyIn0=</vt:lpwstr>
  </property>
</Properties>
</file>