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81C16">
      <w:pPr>
        <w:keepNext w:val="0"/>
        <w:keepLines w:val="0"/>
        <w:pageBreakBefore w:val="0"/>
        <w:widowControl w:val="0"/>
        <w:kinsoku/>
        <w:wordWrap/>
        <w:overflowPunct/>
        <w:topLinePunct w:val="0"/>
        <w:autoSpaceDE/>
        <w:autoSpaceDN/>
        <w:bidi w:val="0"/>
        <w:adjustRightInd/>
        <w:snapToGrid/>
        <w:spacing w:after="120" w:line="600" w:lineRule="exact"/>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202</w:t>
      </w:r>
      <w:r>
        <w:rPr>
          <w:rFonts w:hint="eastAsia" w:ascii="方正小标宋简体" w:hAnsi="方正小标宋简体" w:eastAsia="方正小标宋简体" w:cs="方正小标宋简体"/>
          <w:b w:val="0"/>
          <w:bCs w:val="0"/>
          <w:sz w:val="44"/>
          <w:szCs w:val="44"/>
          <w:lang w:val="en-US" w:eastAsia="zh-CN"/>
        </w:rPr>
        <w:t>5</w:t>
      </w:r>
      <w:r>
        <w:rPr>
          <w:rFonts w:hint="eastAsia" w:ascii="方正小标宋简体" w:hAnsi="方正小标宋简体" w:eastAsia="方正小标宋简体" w:cs="方正小标宋简体"/>
          <w:b w:val="0"/>
          <w:bCs w:val="0"/>
          <w:sz w:val="44"/>
          <w:szCs w:val="44"/>
        </w:rPr>
        <w:t>年预算绩效工作</w:t>
      </w:r>
      <w:r>
        <w:rPr>
          <w:rFonts w:hint="eastAsia" w:ascii="方正小标宋简体" w:hAnsi="方正小标宋简体" w:eastAsia="方正小标宋简体" w:cs="方正小标宋简体"/>
          <w:b w:val="0"/>
          <w:bCs w:val="0"/>
          <w:sz w:val="44"/>
          <w:szCs w:val="44"/>
          <w:lang w:val="en-US" w:eastAsia="zh-CN"/>
        </w:rPr>
        <w:t>开展情况的说明</w:t>
      </w:r>
    </w:p>
    <w:p w14:paraId="5192A96A">
      <w:pPr>
        <w:keepNext w:val="0"/>
        <w:keepLines w:val="0"/>
        <w:pageBreakBefore w:val="0"/>
        <w:widowControl w:val="0"/>
        <w:kinsoku/>
        <w:wordWrap/>
        <w:overflowPunct/>
        <w:topLinePunct w:val="0"/>
        <w:autoSpaceDE/>
        <w:autoSpaceDN/>
        <w:bidi w:val="0"/>
        <w:adjustRightInd/>
        <w:snapToGrid/>
        <w:spacing w:after="120" w:line="600" w:lineRule="exact"/>
        <w:textAlignment w:val="auto"/>
        <w:rPr>
          <w:rFonts w:hint="eastAsia" w:ascii="仿宋_GB2312" w:hAnsi="仿宋_GB2312" w:eastAsia="仿宋_GB2312" w:cs="仿宋_GB2312"/>
          <w:sz w:val="32"/>
          <w:szCs w:val="32"/>
        </w:rPr>
      </w:pPr>
      <w:r>
        <w:rPr>
          <w:rFonts w:hint="eastAsia" w:ascii="仿宋" w:hAnsi="仿宋" w:eastAsia="仿宋"/>
          <w:sz w:val="32"/>
          <w:szCs w:val="32"/>
        </w:rPr>
        <w:t xml:space="preserve">    </w:t>
      </w: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年，扎兰屯市</w:t>
      </w:r>
      <w:r>
        <w:rPr>
          <w:rFonts w:hint="eastAsia" w:ascii="仿宋_GB2312" w:hAnsi="仿宋_GB2312" w:eastAsia="仿宋_GB2312" w:cs="仿宋_GB2312"/>
          <w:sz w:val="32"/>
          <w:szCs w:val="32"/>
          <w:lang w:val="en-US" w:eastAsia="zh-CN"/>
        </w:rPr>
        <w:t>财政</w:t>
      </w:r>
      <w:r>
        <w:rPr>
          <w:rFonts w:hint="eastAsia" w:ascii="仿宋_GB2312" w:hAnsi="仿宋_GB2312" w:eastAsia="仿宋_GB2312" w:cs="仿宋_GB2312"/>
          <w:sz w:val="32"/>
          <w:szCs w:val="32"/>
        </w:rPr>
        <w:t>局</w:t>
      </w:r>
      <w:r>
        <w:rPr>
          <w:rFonts w:hint="eastAsia" w:ascii="仿宋_GB2312" w:hAnsi="仿宋_GB2312" w:eastAsia="仿宋_GB2312" w:cs="仿宋_GB2312"/>
          <w:sz w:val="32"/>
          <w:szCs w:val="32"/>
          <w:lang w:val="en-US" w:eastAsia="zh-CN"/>
        </w:rPr>
        <w:t>以贯彻落实《内蒙古自治区预算绩效管理条例》为契机，以强基础补短板为目标，以大力提升预算绩效管理水平为中心，认真开展预算绩效管理工作。</w:t>
      </w:r>
    </w:p>
    <w:p w14:paraId="2F2E0BAA">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lang w:val="en-US" w:eastAsia="zh-CN"/>
        </w:rPr>
        <w:t>一、</w:t>
      </w:r>
      <w:r>
        <w:rPr>
          <w:rFonts w:hint="eastAsia" w:ascii="黑体" w:hAnsi="黑体" w:eastAsia="黑体" w:cs="黑体"/>
          <w:b w:val="0"/>
          <w:bCs w:val="0"/>
          <w:color w:val="000000"/>
          <w:kern w:val="0"/>
          <w:sz w:val="32"/>
          <w:szCs w:val="32"/>
        </w:rPr>
        <w:t>开展</w:t>
      </w:r>
      <w:r>
        <w:rPr>
          <w:rFonts w:hint="eastAsia" w:ascii="黑体" w:hAnsi="黑体" w:eastAsia="黑体" w:cs="黑体"/>
          <w:b w:val="0"/>
          <w:bCs w:val="0"/>
          <w:color w:val="000000"/>
          <w:kern w:val="0"/>
          <w:sz w:val="32"/>
          <w:szCs w:val="32"/>
          <w:lang w:val="en-US" w:eastAsia="zh-CN"/>
        </w:rPr>
        <w:t>财政性资金绩效自评</w:t>
      </w:r>
      <w:r>
        <w:rPr>
          <w:rFonts w:hint="eastAsia" w:ascii="黑体" w:hAnsi="黑体" w:eastAsia="黑体" w:cs="黑体"/>
          <w:b w:val="0"/>
          <w:bCs w:val="0"/>
          <w:color w:val="000000"/>
          <w:kern w:val="0"/>
          <w:sz w:val="32"/>
          <w:szCs w:val="32"/>
        </w:rPr>
        <w:t>工作</w:t>
      </w:r>
    </w:p>
    <w:p w14:paraId="4BD06140">
      <w:pPr>
        <w:keepNext w:val="0"/>
        <w:keepLines w:val="0"/>
        <w:pageBreakBefore w:val="0"/>
        <w:widowControl w:val="0"/>
        <w:kinsoku/>
        <w:wordWrap/>
        <w:overflowPunct/>
        <w:topLinePunct w:val="0"/>
        <w:autoSpaceDE/>
        <w:autoSpaceDN/>
        <w:bidi w:val="0"/>
        <w:adjustRightInd/>
        <w:snapToGrid/>
        <w:spacing w:after="120"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kern w:val="0"/>
          <w:sz w:val="32"/>
          <w:szCs w:val="32"/>
        </w:rPr>
        <w:t>我局印发《关于开展202</w:t>
      </w:r>
      <w:r>
        <w:rPr>
          <w:rFonts w:hint="eastAsia" w:ascii="仿宋_GB2312" w:hAnsi="仿宋_GB2312" w:eastAsia="仿宋_GB2312" w:cs="仿宋_GB2312"/>
          <w:color w:val="000000"/>
          <w:kern w:val="0"/>
          <w:sz w:val="32"/>
          <w:szCs w:val="32"/>
          <w:lang w:val="en-US" w:eastAsia="zh-CN"/>
        </w:rPr>
        <w:t>5</w:t>
      </w:r>
      <w:r>
        <w:rPr>
          <w:rFonts w:hint="eastAsia" w:ascii="仿宋_GB2312" w:hAnsi="仿宋_GB2312" w:eastAsia="仿宋_GB2312" w:cs="仿宋_GB2312"/>
          <w:color w:val="000000"/>
          <w:kern w:val="0"/>
          <w:sz w:val="32"/>
          <w:szCs w:val="32"/>
        </w:rPr>
        <w:t>年</w:t>
      </w:r>
      <w:r>
        <w:rPr>
          <w:rFonts w:hint="eastAsia" w:ascii="仿宋_GB2312" w:hAnsi="仿宋_GB2312" w:eastAsia="仿宋_GB2312" w:cs="仿宋_GB2312"/>
          <w:color w:val="000000"/>
          <w:kern w:val="0"/>
          <w:sz w:val="32"/>
          <w:szCs w:val="32"/>
          <w:lang w:val="en-US" w:eastAsia="zh-CN"/>
        </w:rPr>
        <w:t>度</w:t>
      </w:r>
      <w:r>
        <w:rPr>
          <w:rFonts w:hint="eastAsia" w:ascii="仿宋_GB2312" w:hAnsi="仿宋_GB2312" w:eastAsia="仿宋_GB2312" w:cs="仿宋_GB2312"/>
          <w:color w:val="000000"/>
          <w:kern w:val="0"/>
          <w:sz w:val="32"/>
          <w:szCs w:val="32"/>
        </w:rPr>
        <w:t>财政性资金绩效评价工作的通知》</w:t>
      </w:r>
      <w:r>
        <w:rPr>
          <w:rFonts w:hint="eastAsia" w:ascii="仿宋_GB2312" w:hAnsi="仿宋_GB2312" w:eastAsia="仿宋_GB2312" w:cs="仿宋_GB2312"/>
          <w:color w:val="000000"/>
          <w:kern w:val="0"/>
          <w:sz w:val="32"/>
          <w:szCs w:val="32"/>
          <w:highlight w:val="none"/>
        </w:rPr>
        <w:t>（扎财发</w:t>
      </w:r>
      <w:r>
        <w:rPr>
          <w:rFonts w:hint="eastAsia" w:ascii="仿宋" w:hAnsi="仿宋" w:eastAsia="仿宋" w:cs="仿宋"/>
          <w:color w:val="000000"/>
          <w:kern w:val="0"/>
          <w:sz w:val="32"/>
          <w:szCs w:val="32"/>
          <w:highlight w:val="none"/>
        </w:rPr>
        <w:t>〔</w:t>
      </w:r>
      <w:r>
        <w:rPr>
          <w:rFonts w:hint="eastAsia" w:ascii="仿宋_GB2312" w:hAnsi="仿宋_GB2312" w:eastAsia="仿宋_GB2312" w:cs="仿宋_GB2312"/>
          <w:color w:val="000000"/>
          <w:kern w:val="0"/>
          <w:sz w:val="32"/>
          <w:szCs w:val="32"/>
          <w:highlight w:val="none"/>
        </w:rPr>
        <w:t>202</w:t>
      </w:r>
      <w:r>
        <w:rPr>
          <w:rFonts w:hint="eastAsia" w:ascii="仿宋_GB2312" w:hAnsi="仿宋_GB2312" w:eastAsia="仿宋_GB2312" w:cs="仿宋_GB2312"/>
          <w:color w:val="000000"/>
          <w:kern w:val="0"/>
          <w:sz w:val="32"/>
          <w:szCs w:val="32"/>
          <w:highlight w:val="none"/>
          <w:lang w:val="en-US" w:eastAsia="zh-CN"/>
        </w:rPr>
        <w:t>5</w:t>
      </w:r>
      <w:r>
        <w:rPr>
          <w:rFonts w:hint="eastAsia" w:ascii="仿宋" w:hAnsi="仿宋" w:eastAsia="仿宋" w:cs="仿宋"/>
          <w:color w:val="000000"/>
          <w:kern w:val="0"/>
          <w:sz w:val="32"/>
          <w:szCs w:val="32"/>
          <w:highlight w:val="none"/>
        </w:rPr>
        <w:t>〕</w:t>
      </w:r>
      <w:r>
        <w:rPr>
          <w:rFonts w:hint="eastAsia" w:ascii="仿宋_GB2312" w:hAnsi="仿宋_GB2312" w:eastAsia="仿宋_GB2312" w:cs="仿宋_GB2312"/>
          <w:color w:val="000000"/>
          <w:kern w:val="0"/>
          <w:sz w:val="32"/>
          <w:szCs w:val="32"/>
          <w:highlight w:val="none"/>
          <w:lang w:val="en-US" w:eastAsia="zh-CN"/>
        </w:rPr>
        <w:t>12</w:t>
      </w:r>
      <w:r>
        <w:rPr>
          <w:rFonts w:hint="eastAsia" w:ascii="仿宋_GB2312" w:hAnsi="仿宋_GB2312" w:eastAsia="仿宋_GB2312" w:cs="仿宋_GB2312"/>
          <w:color w:val="000000"/>
          <w:kern w:val="0"/>
          <w:sz w:val="32"/>
          <w:szCs w:val="32"/>
          <w:highlight w:val="none"/>
        </w:rPr>
        <w:t>号）组织全市单位开展202</w:t>
      </w:r>
      <w:r>
        <w:rPr>
          <w:rFonts w:hint="eastAsia" w:ascii="仿宋_GB2312" w:hAnsi="仿宋_GB2312" w:eastAsia="仿宋_GB2312" w:cs="仿宋_GB2312"/>
          <w:color w:val="000000"/>
          <w:kern w:val="0"/>
          <w:sz w:val="32"/>
          <w:szCs w:val="32"/>
          <w:highlight w:val="none"/>
          <w:lang w:val="en-US" w:eastAsia="zh-CN"/>
        </w:rPr>
        <w:t>5</w:t>
      </w:r>
      <w:r>
        <w:rPr>
          <w:rFonts w:hint="eastAsia" w:ascii="仿宋_GB2312" w:hAnsi="仿宋_GB2312" w:eastAsia="仿宋_GB2312" w:cs="仿宋_GB2312"/>
          <w:color w:val="000000"/>
          <w:kern w:val="0"/>
          <w:sz w:val="32"/>
          <w:szCs w:val="32"/>
          <w:highlight w:val="none"/>
        </w:rPr>
        <w:t>年度预算绩效自评工作，对202</w:t>
      </w:r>
      <w:r>
        <w:rPr>
          <w:rFonts w:hint="eastAsia" w:ascii="仿宋_GB2312" w:hAnsi="仿宋_GB2312" w:eastAsia="仿宋_GB2312" w:cs="仿宋_GB2312"/>
          <w:color w:val="000000"/>
          <w:kern w:val="0"/>
          <w:sz w:val="32"/>
          <w:szCs w:val="32"/>
          <w:highlight w:val="none"/>
          <w:lang w:val="en-US" w:eastAsia="zh-CN"/>
        </w:rPr>
        <w:t>4</w:t>
      </w:r>
      <w:r>
        <w:rPr>
          <w:rFonts w:hint="eastAsia" w:ascii="仿宋_GB2312" w:hAnsi="仿宋_GB2312" w:eastAsia="仿宋_GB2312" w:cs="仿宋_GB2312"/>
          <w:color w:val="000000"/>
          <w:kern w:val="0"/>
          <w:sz w:val="32"/>
          <w:szCs w:val="32"/>
          <w:highlight w:val="none"/>
        </w:rPr>
        <w:t>年使用的全部财政性资金开展绩效自评</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highlight w:val="none"/>
        </w:rPr>
        <w:t>自评项目共计</w:t>
      </w:r>
      <w:r>
        <w:rPr>
          <w:rFonts w:hint="eastAsia" w:ascii="仿宋_GB2312" w:hAnsi="仿宋_GB2312" w:eastAsia="仿宋_GB2312" w:cs="仿宋_GB2312"/>
          <w:color w:val="000000"/>
          <w:kern w:val="0"/>
          <w:sz w:val="32"/>
          <w:szCs w:val="32"/>
          <w:highlight w:val="none"/>
          <w:lang w:val="en-US" w:eastAsia="zh-CN"/>
        </w:rPr>
        <w:t>4003</w:t>
      </w:r>
      <w:r>
        <w:rPr>
          <w:rFonts w:hint="eastAsia" w:ascii="仿宋_GB2312" w:hAnsi="仿宋_GB2312" w:eastAsia="仿宋_GB2312" w:cs="仿宋_GB2312"/>
          <w:color w:val="000000"/>
          <w:kern w:val="0"/>
          <w:sz w:val="32"/>
          <w:szCs w:val="32"/>
          <w:highlight w:val="none"/>
        </w:rPr>
        <w:t>个</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highlight w:val="none"/>
        </w:rPr>
        <w:t>其中：专项资金</w:t>
      </w:r>
      <w:r>
        <w:rPr>
          <w:rFonts w:hint="eastAsia" w:ascii="仿宋_GB2312" w:hAnsi="仿宋_GB2312" w:eastAsia="仿宋_GB2312" w:cs="仿宋_GB2312"/>
          <w:color w:val="000000"/>
          <w:kern w:val="0"/>
          <w:sz w:val="32"/>
          <w:szCs w:val="32"/>
          <w:highlight w:val="none"/>
          <w:lang w:val="en-US" w:eastAsia="zh-CN"/>
        </w:rPr>
        <w:t>绩效自评</w:t>
      </w:r>
      <w:r>
        <w:rPr>
          <w:rFonts w:hint="eastAsia" w:ascii="仿宋_GB2312" w:hAnsi="仿宋_GB2312" w:eastAsia="仿宋_GB2312" w:cs="仿宋_GB2312"/>
          <w:color w:val="000000"/>
          <w:kern w:val="0"/>
          <w:sz w:val="32"/>
          <w:szCs w:val="32"/>
          <w:highlight w:val="none"/>
        </w:rPr>
        <w:t>项目共计</w:t>
      </w:r>
      <w:r>
        <w:rPr>
          <w:rFonts w:hint="eastAsia" w:ascii="仿宋_GB2312" w:hAnsi="仿宋_GB2312" w:eastAsia="仿宋_GB2312" w:cs="仿宋_GB2312"/>
          <w:color w:val="000000"/>
          <w:kern w:val="0"/>
          <w:sz w:val="32"/>
          <w:szCs w:val="32"/>
          <w:highlight w:val="none"/>
          <w:lang w:val="en-US" w:eastAsia="zh-CN"/>
        </w:rPr>
        <w:t>2569</w:t>
      </w:r>
      <w:r>
        <w:rPr>
          <w:rFonts w:hint="eastAsia" w:ascii="仿宋_GB2312" w:hAnsi="仿宋_GB2312" w:eastAsia="仿宋_GB2312" w:cs="仿宋_GB2312"/>
          <w:color w:val="000000"/>
          <w:kern w:val="0"/>
          <w:sz w:val="32"/>
          <w:szCs w:val="32"/>
          <w:highlight w:val="none"/>
        </w:rPr>
        <w:t>个</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highlight w:val="none"/>
          <w:lang w:val="en-US" w:eastAsia="zh-CN"/>
        </w:rPr>
        <w:t>部门(单位)项目绩效自评</w:t>
      </w:r>
      <w:r>
        <w:rPr>
          <w:rFonts w:hint="eastAsia" w:ascii="仿宋_GB2312" w:hAnsi="仿宋_GB2312" w:eastAsia="仿宋_GB2312" w:cs="仿宋_GB2312"/>
          <w:color w:val="000000"/>
          <w:kern w:val="0"/>
          <w:sz w:val="32"/>
          <w:szCs w:val="32"/>
          <w:highlight w:val="none"/>
        </w:rPr>
        <w:t>共计</w:t>
      </w:r>
      <w:r>
        <w:rPr>
          <w:rFonts w:hint="eastAsia" w:ascii="仿宋_GB2312" w:hAnsi="仿宋_GB2312" w:eastAsia="仿宋_GB2312" w:cs="仿宋_GB2312"/>
          <w:color w:val="000000"/>
          <w:kern w:val="0"/>
          <w:sz w:val="32"/>
          <w:szCs w:val="32"/>
          <w:highlight w:val="none"/>
          <w:lang w:val="en-US" w:eastAsia="zh-CN"/>
        </w:rPr>
        <w:t>1434</w:t>
      </w:r>
      <w:r>
        <w:rPr>
          <w:rFonts w:hint="eastAsia" w:ascii="仿宋_GB2312" w:hAnsi="仿宋_GB2312" w:eastAsia="仿宋_GB2312" w:cs="仿宋_GB2312"/>
          <w:color w:val="000000"/>
          <w:kern w:val="0"/>
          <w:sz w:val="32"/>
          <w:szCs w:val="32"/>
          <w:highlight w:val="none"/>
        </w:rPr>
        <w:t>个</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highlight w:val="none"/>
        </w:rPr>
        <w:t>部门整体绩效自评共计</w:t>
      </w:r>
      <w:r>
        <w:rPr>
          <w:rFonts w:hint="eastAsia" w:ascii="仿宋_GB2312" w:hAnsi="仿宋_GB2312" w:eastAsia="仿宋_GB2312" w:cs="仿宋_GB2312"/>
          <w:color w:val="000000"/>
          <w:kern w:val="0"/>
          <w:sz w:val="32"/>
          <w:szCs w:val="32"/>
          <w:highlight w:val="none"/>
          <w:lang w:val="en-US" w:eastAsia="zh-CN"/>
        </w:rPr>
        <w:t>78</w:t>
      </w:r>
      <w:r>
        <w:rPr>
          <w:rFonts w:hint="eastAsia" w:ascii="仿宋_GB2312" w:hAnsi="仿宋_GB2312" w:eastAsia="仿宋_GB2312" w:cs="仿宋_GB2312"/>
          <w:color w:val="000000"/>
          <w:kern w:val="0"/>
          <w:sz w:val="32"/>
          <w:szCs w:val="32"/>
          <w:highlight w:val="none"/>
        </w:rPr>
        <w:t>个</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lang w:val="en-US" w:eastAsia="zh-CN"/>
        </w:rPr>
        <w:t>通过预算</w:t>
      </w:r>
      <w:r>
        <w:rPr>
          <w:rFonts w:hint="eastAsia" w:ascii="仿宋_GB2312" w:hAnsi="仿宋_GB2312" w:eastAsia="仿宋_GB2312" w:cs="仿宋_GB2312"/>
          <w:color w:val="000000"/>
          <w:kern w:val="0"/>
          <w:sz w:val="32"/>
          <w:szCs w:val="32"/>
          <w:highlight w:val="none"/>
          <w:lang w:val="en-US" w:eastAsia="zh-CN"/>
        </w:rPr>
        <w:t>部门(单位)</w:t>
      </w:r>
      <w:r>
        <w:rPr>
          <w:rFonts w:hint="eastAsia" w:ascii="仿宋_GB2312" w:hAnsi="仿宋_GB2312" w:eastAsia="仿宋_GB2312" w:cs="仿宋_GB2312"/>
          <w:color w:val="000000"/>
          <w:kern w:val="0"/>
          <w:sz w:val="32"/>
          <w:szCs w:val="32"/>
          <w:lang w:val="en-US" w:eastAsia="zh-CN"/>
        </w:rPr>
        <w:t>自评</w:t>
      </w:r>
      <w:r>
        <w:rPr>
          <w:rFonts w:hint="eastAsia" w:ascii="仿宋_GB2312" w:hAnsi="仿宋_GB2312" w:eastAsia="仿宋_GB2312" w:cs="仿宋_GB2312"/>
          <w:color w:val="000000"/>
          <w:kern w:val="0"/>
          <w:sz w:val="32"/>
          <w:szCs w:val="32"/>
        </w:rPr>
        <w:t>切实增强各预算单位支出绩效意识，</w:t>
      </w:r>
      <w:r>
        <w:rPr>
          <w:rFonts w:hint="eastAsia" w:ascii="仿宋_GB2312" w:hAnsi="仿宋_GB2312" w:eastAsia="仿宋_GB2312" w:cs="仿宋_GB2312"/>
          <w:color w:val="000000"/>
          <w:kern w:val="0"/>
          <w:sz w:val="32"/>
          <w:szCs w:val="32"/>
          <w:lang w:val="en-US" w:eastAsia="zh-CN"/>
        </w:rPr>
        <w:t>加强对</w:t>
      </w:r>
      <w:r>
        <w:rPr>
          <w:rFonts w:hint="eastAsia" w:ascii="仿宋_GB2312" w:hAnsi="仿宋_GB2312" w:eastAsia="仿宋_GB2312" w:cs="仿宋_GB2312"/>
          <w:color w:val="000000"/>
          <w:kern w:val="0"/>
          <w:sz w:val="32"/>
          <w:szCs w:val="32"/>
        </w:rPr>
        <w:t>财政性资金</w:t>
      </w:r>
      <w:r>
        <w:rPr>
          <w:rFonts w:hint="eastAsia" w:ascii="仿宋_GB2312" w:hAnsi="仿宋_GB2312" w:eastAsia="仿宋_GB2312" w:cs="仿宋_GB2312"/>
          <w:color w:val="000000"/>
          <w:kern w:val="0"/>
          <w:sz w:val="32"/>
          <w:szCs w:val="32"/>
          <w:lang w:val="en-US" w:eastAsia="zh-CN"/>
        </w:rPr>
        <w:t>的精细化管理。</w:t>
      </w:r>
    </w:p>
    <w:p w14:paraId="7955A2EA">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二、开展重点项目绩效评价和自评复核工作</w:t>
      </w:r>
    </w:p>
    <w:p w14:paraId="67842D9F">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3" w:firstLineChars="200"/>
        <w:jc w:val="left"/>
        <w:textAlignment w:val="auto"/>
        <w:rPr>
          <w:rFonts w:hint="eastAsia" w:ascii="仿宋_GB2312" w:hAnsi="仿宋_GB2312" w:eastAsia="仿宋_GB2312" w:cs="仿宋_GB2312"/>
          <w:color w:val="000000"/>
          <w:kern w:val="0"/>
          <w:sz w:val="32"/>
          <w:szCs w:val="32"/>
          <w:lang w:val="en-US" w:eastAsia="zh-CN"/>
        </w:rPr>
      </w:pPr>
      <w:r>
        <w:rPr>
          <w:rFonts w:hint="eastAsia" w:ascii="楷体_GB2312" w:hAnsi="楷体_GB2312" w:eastAsia="楷体_GB2312" w:cs="楷体_GB2312"/>
          <w:b/>
          <w:bCs/>
          <w:sz w:val="32"/>
          <w:szCs w:val="32"/>
          <w:lang w:val="en-US" w:eastAsia="zh-CN"/>
        </w:rPr>
        <w:t>（一）完成2024年重点项目绩效评价和自评复核收尾工作。</w:t>
      </w:r>
      <w:r>
        <w:rPr>
          <w:rFonts w:hint="eastAsia" w:ascii="仿宋_GB2312" w:hAnsi="仿宋_GB2312" w:eastAsia="仿宋_GB2312" w:cs="仿宋_GB2312"/>
          <w:color w:val="000000"/>
          <w:kern w:val="0"/>
          <w:sz w:val="32"/>
          <w:szCs w:val="32"/>
          <w:lang w:val="en-US" w:eastAsia="zh-CN"/>
        </w:rPr>
        <w:t>2024年</w:t>
      </w:r>
      <w:r>
        <w:rPr>
          <w:rFonts w:hint="eastAsia" w:ascii="仿宋_GB2312" w:hAnsi="仿宋_GB2312" w:eastAsia="仿宋_GB2312" w:cs="仿宋_GB2312"/>
          <w:sz w:val="32"/>
          <w:szCs w:val="32"/>
          <w:lang w:val="en-US" w:eastAsia="zh-CN"/>
        </w:rPr>
        <w:t>选取成吉思汗镇区基础设施维修改造、2023年城乡居民养老保险县级补贴等21个项目，涉及资金10491.33万元。其中：</w:t>
      </w:r>
      <w:r>
        <w:rPr>
          <w:rFonts w:hint="eastAsia" w:ascii="仿宋_GB2312" w:hAnsi="仿宋_GB2312" w:eastAsia="仿宋_GB2312" w:cs="仿宋_GB2312"/>
          <w:color w:val="000000"/>
          <w:kern w:val="0"/>
          <w:sz w:val="32"/>
          <w:szCs w:val="32"/>
          <w:lang w:val="en-US" w:eastAsia="zh-CN"/>
        </w:rPr>
        <w:t>重点项目绩效评价结果为2个项目优、6个项目良、2个项目中；部门整体项目1个评价结果为良；10个自评复核项目评定结果为1个良、9个中。</w:t>
      </w:r>
    </w:p>
    <w:p w14:paraId="13DD1AE3">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3" w:firstLineChars="200"/>
        <w:jc w:val="left"/>
        <w:textAlignment w:val="auto"/>
        <w:rPr>
          <w:rFonts w:hint="default" w:ascii="仿宋_GB2312" w:hAnsi="仿宋_GB2312" w:eastAsia="仿宋_GB2312" w:cs="仿宋_GB2312"/>
          <w:color w:val="000000"/>
          <w:kern w:val="0"/>
          <w:sz w:val="32"/>
          <w:szCs w:val="32"/>
          <w:lang w:val="en-US" w:eastAsia="zh-CN"/>
        </w:rPr>
      </w:pPr>
      <w:r>
        <w:rPr>
          <w:rFonts w:hint="eastAsia" w:ascii="楷体_GB2312" w:hAnsi="楷体_GB2312" w:eastAsia="楷体_GB2312" w:cs="楷体_GB2312"/>
          <w:b/>
          <w:bCs/>
          <w:sz w:val="32"/>
          <w:szCs w:val="32"/>
          <w:lang w:val="en-US" w:eastAsia="zh-CN"/>
        </w:rPr>
        <w:t>（二）开展2025年重点项目绩效评价和自评复核工作。</w:t>
      </w:r>
      <w:r>
        <w:rPr>
          <w:rFonts w:hint="eastAsia" w:ascii="仿宋_GB2312" w:hAnsi="仿宋_GB2312" w:eastAsia="仿宋_GB2312" w:cs="仿宋_GB2312"/>
          <w:color w:val="000000"/>
          <w:kern w:val="0"/>
          <w:sz w:val="32"/>
          <w:szCs w:val="32"/>
          <w:lang w:val="en-US" w:eastAsia="zh-CN"/>
        </w:rPr>
        <w:t>2025年</w:t>
      </w:r>
      <w:r>
        <w:rPr>
          <w:rFonts w:hint="eastAsia" w:ascii="仿宋_GB2312" w:hAnsi="仿宋_GB2312" w:eastAsia="仿宋_GB2312" w:cs="仿宋_GB2312"/>
          <w:sz w:val="32"/>
          <w:szCs w:val="32"/>
        </w:rPr>
        <w:t>选取扎兰屯市城市环境综合提升改造一期工程、机关事业单位基本养老保险县级补贴、2024年精细化管理项目</w:t>
      </w:r>
      <w:r>
        <w:rPr>
          <w:rFonts w:hint="eastAsia" w:ascii="仿宋_GB2312" w:hAnsi="仿宋_GB2312" w:eastAsia="仿宋_GB2312" w:cs="仿宋_GB2312"/>
          <w:sz w:val="32"/>
          <w:szCs w:val="32"/>
          <w:lang w:val="en-US" w:eastAsia="zh-CN"/>
        </w:rPr>
        <w:t>资金</w:t>
      </w:r>
      <w:r>
        <w:rPr>
          <w:rFonts w:hint="eastAsia" w:ascii="仿宋_GB2312" w:hAnsi="仿宋_GB2312" w:eastAsia="仿宋_GB2312" w:cs="仿宋_GB2312"/>
          <w:sz w:val="32"/>
          <w:szCs w:val="32"/>
        </w:rPr>
        <w:t>等21个项目</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涉及资金33,479.41万元。</w:t>
      </w:r>
      <w:r>
        <w:rPr>
          <w:rFonts w:hint="eastAsia" w:ascii="仿宋_GB2312" w:hAnsi="仿宋_GB2312" w:eastAsia="仿宋_GB2312" w:cs="仿宋_GB2312"/>
          <w:sz w:val="32"/>
          <w:szCs w:val="32"/>
          <w:lang w:eastAsia="zh-CN"/>
        </w:rPr>
        <w:t>其中：</w:t>
      </w:r>
      <w:r>
        <w:rPr>
          <w:rFonts w:hint="eastAsia" w:ascii="仿宋_GB2312" w:hAnsi="仿宋_GB2312" w:eastAsia="仿宋_GB2312" w:cs="仿宋_GB2312"/>
          <w:sz w:val="32"/>
          <w:szCs w:val="32"/>
        </w:rPr>
        <w:t>重点项目</w:t>
      </w:r>
      <w:r>
        <w:rPr>
          <w:rFonts w:hint="eastAsia" w:ascii="仿宋_GB2312" w:hAnsi="仿宋_GB2312" w:eastAsia="仿宋_GB2312" w:cs="仿宋_GB2312"/>
          <w:sz w:val="32"/>
          <w:szCs w:val="32"/>
          <w:lang w:val="en-US" w:eastAsia="zh-CN"/>
        </w:rPr>
        <w:t>绩效评价结果为5个项目</w:t>
      </w:r>
      <w:r>
        <w:rPr>
          <w:rFonts w:hint="eastAsia" w:ascii="仿宋_GB2312" w:hAnsi="仿宋_GB2312" w:eastAsia="仿宋_GB2312" w:cs="仿宋_GB2312"/>
          <w:sz w:val="32"/>
          <w:szCs w:val="32"/>
          <w:lang w:eastAsia="zh-CN"/>
        </w:rPr>
        <w:t>优</w:t>
      </w:r>
      <w:r>
        <w:rPr>
          <w:rFonts w:hint="eastAsia" w:ascii="仿宋_GB2312" w:hAnsi="仿宋_GB2312" w:eastAsia="仿宋_GB2312" w:cs="仿宋_GB2312"/>
          <w:sz w:val="32"/>
          <w:szCs w:val="32"/>
          <w:lang w:val="en-US" w:eastAsia="zh-CN"/>
        </w:rPr>
        <w:t>、4个项目</w:t>
      </w:r>
      <w:r>
        <w:rPr>
          <w:rFonts w:hint="eastAsia" w:ascii="仿宋_GB2312" w:hAnsi="仿宋_GB2312" w:eastAsia="仿宋_GB2312" w:cs="仿宋_GB2312"/>
          <w:sz w:val="32"/>
          <w:szCs w:val="32"/>
          <w:lang w:eastAsia="zh-CN"/>
        </w:rPr>
        <w:t>良</w:t>
      </w:r>
      <w:r>
        <w:rPr>
          <w:rFonts w:hint="eastAsia" w:ascii="仿宋_GB2312" w:hAnsi="仿宋_GB2312" w:eastAsia="仿宋_GB2312" w:cs="仿宋_GB2312"/>
          <w:sz w:val="32"/>
          <w:szCs w:val="32"/>
          <w:lang w:val="en-US" w:eastAsia="zh-CN"/>
        </w:rPr>
        <w:t>，1个项目</w:t>
      </w:r>
      <w:r>
        <w:rPr>
          <w:rFonts w:hint="eastAsia" w:ascii="仿宋_GB2312" w:hAnsi="仿宋_GB2312" w:eastAsia="仿宋_GB2312" w:cs="仿宋_GB2312"/>
          <w:sz w:val="32"/>
          <w:szCs w:val="32"/>
          <w:lang w:eastAsia="zh-CN"/>
        </w:rPr>
        <w:t>中；</w:t>
      </w:r>
      <w:r>
        <w:rPr>
          <w:rFonts w:hint="eastAsia" w:ascii="仿宋_GB2312" w:hAnsi="仿宋_GB2312" w:eastAsia="仿宋_GB2312" w:cs="仿宋_GB2312"/>
          <w:sz w:val="32"/>
          <w:szCs w:val="32"/>
        </w:rPr>
        <w:t>部门整体</w:t>
      </w:r>
      <w:r>
        <w:rPr>
          <w:rFonts w:hint="eastAsia" w:ascii="仿宋_GB2312" w:hAnsi="仿宋_GB2312" w:eastAsia="仿宋_GB2312" w:cs="仿宋_GB2312"/>
          <w:sz w:val="32"/>
          <w:szCs w:val="32"/>
          <w:lang w:val="en-US" w:eastAsia="zh-CN"/>
        </w:rPr>
        <w:t>项目1个评价结果为</w:t>
      </w:r>
      <w:r>
        <w:rPr>
          <w:rFonts w:hint="eastAsia" w:ascii="仿宋_GB2312" w:hAnsi="仿宋_GB2312" w:eastAsia="仿宋_GB2312" w:cs="仿宋_GB2312"/>
          <w:sz w:val="32"/>
          <w:szCs w:val="32"/>
          <w:lang w:eastAsia="zh-CN"/>
        </w:rPr>
        <w:t>优；</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0个</w:t>
      </w:r>
      <w:r>
        <w:rPr>
          <w:rFonts w:hint="eastAsia" w:ascii="仿宋_GB2312" w:hAnsi="仿宋_GB2312" w:eastAsia="仿宋_GB2312" w:cs="仿宋_GB2312"/>
          <w:sz w:val="32"/>
          <w:szCs w:val="32"/>
        </w:rPr>
        <w:t>自评复核项目</w:t>
      </w:r>
      <w:r>
        <w:rPr>
          <w:rFonts w:hint="eastAsia" w:ascii="仿宋_GB2312" w:hAnsi="仿宋_GB2312" w:eastAsia="仿宋_GB2312" w:cs="仿宋_GB2312"/>
          <w:sz w:val="32"/>
          <w:szCs w:val="32"/>
          <w:lang w:eastAsia="zh-CN"/>
        </w:rPr>
        <w:t>评定</w:t>
      </w:r>
      <w:r>
        <w:rPr>
          <w:rFonts w:hint="eastAsia" w:ascii="仿宋_GB2312" w:hAnsi="仿宋_GB2312" w:eastAsia="仿宋_GB2312" w:cs="仿宋_GB2312"/>
          <w:sz w:val="32"/>
          <w:szCs w:val="32"/>
          <w:lang w:val="en-US" w:eastAsia="zh-CN"/>
        </w:rPr>
        <w:t>结果</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lang w:val="en-US" w:eastAsia="zh-CN"/>
        </w:rPr>
        <w:t>2个</w:t>
      </w:r>
      <w:r>
        <w:rPr>
          <w:rFonts w:hint="eastAsia" w:ascii="仿宋_GB2312" w:hAnsi="仿宋_GB2312" w:eastAsia="仿宋_GB2312" w:cs="仿宋_GB2312"/>
          <w:sz w:val="32"/>
          <w:szCs w:val="32"/>
          <w:lang w:eastAsia="zh-CN"/>
        </w:rPr>
        <w:t>优</w:t>
      </w:r>
      <w:r>
        <w:rPr>
          <w:rFonts w:hint="eastAsia" w:ascii="仿宋_GB2312" w:hAnsi="仿宋_GB2312" w:eastAsia="仿宋_GB2312" w:cs="仿宋_GB2312"/>
          <w:sz w:val="32"/>
          <w:szCs w:val="32"/>
          <w:lang w:val="en-US" w:eastAsia="zh-CN"/>
        </w:rPr>
        <w:t>、1个</w:t>
      </w:r>
      <w:r>
        <w:rPr>
          <w:rFonts w:hint="eastAsia" w:ascii="仿宋_GB2312" w:hAnsi="仿宋_GB2312" w:eastAsia="仿宋_GB2312" w:cs="仿宋_GB2312"/>
          <w:sz w:val="32"/>
          <w:szCs w:val="32"/>
          <w:lang w:eastAsia="zh-CN"/>
        </w:rPr>
        <w:t>良、</w:t>
      </w:r>
      <w:r>
        <w:rPr>
          <w:rFonts w:hint="eastAsia" w:ascii="仿宋_GB2312" w:hAnsi="仿宋_GB2312" w:eastAsia="仿宋_GB2312" w:cs="仿宋_GB2312"/>
          <w:sz w:val="32"/>
          <w:szCs w:val="32"/>
          <w:lang w:val="en-US" w:eastAsia="zh-CN"/>
        </w:rPr>
        <w:t>4个</w:t>
      </w:r>
      <w:r>
        <w:rPr>
          <w:rFonts w:hint="eastAsia" w:ascii="仿宋_GB2312" w:hAnsi="仿宋_GB2312" w:eastAsia="仿宋_GB2312" w:cs="仿宋_GB2312"/>
          <w:sz w:val="32"/>
          <w:szCs w:val="32"/>
          <w:lang w:eastAsia="zh-CN"/>
        </w:rPr>
        <w:t>中</w:t>
      </w:r>
      <w:r>
        <w:rPr>
          <w:rFonts w:hint="eastAsia" w:ascii="仿宋_GB2312" w:hAnsi="仿宋_GB2312" w:eastAsia="仿宋_GB2312" w:cs="仿宋_GB2312"/>
          <w:sz w:val="32"/>
          <w:szCs w:val="32"/>
          <w:lang w:val="en-US" w:eastAsia="zh-CN"/>
        </w:rPr>
        <w:t>，3个</w:t>
      </w:r>
      <w:r>
        <w:rPr>
          <w:rFonts w:hint="eastAsia" w:ascii="仿宋_GB2312" w:hAnsi="仿宋_GB2312" w:eastAsia="仿宋_GB2312" w:cs="仿宋_GB2312"/>
          <w:sz w:val="32"/>
          <w:szCs w:val="32"/>
          <w:lang w:eastAsia="zh-CN"/>
        </w:rPr>
        <w:t>差</w:t>
      </w:r>
      <w:r>
        <w:rPr>
          <w:rFonts w:hint="eastAsia" w:ascii="仿宋_GB2312" w:hAnsi="仿宋_GB2312" w:eastAsia="仿宋_GB2312" w:cs="仿宋_GB2312"/>
          <w:sz w:val="32"/>
          <w:szCs w:val="32"/>
          <w:lang w:val="en-US" w:eastAsia="zh-CN"/>
        </w:rPr>
        <w:t>。</w:t>
      </w:r>
    </w:p>
    <w:p w14:paraId="7A6D9238">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3" w:firstLineChars="200"/>
        <w:jc w:val="left"/>
        <w:textAlignment w:val="auto"/>
        <w:rPr>
          <w:rFonts w:hint="eastAsia" w:ascii="仿宋_GB2312" w:hAnsi="仿宋_GB2312" w:eastAsia="仿宋_GB2312" w:cs="仿宋_GB2312"/>
          <w:color w:val="000000"/>
          <w:kern w:val="0"/>
          <w:sz w:val="32"/>
          <w:szCs w:val="32"/>
          <w:lang w:val="en-US" w:eastAsia="zh-CN"/>
        </w:rPr>
      </w:pPr>
      <w:r>
        <w:rPr>
          <w:rFonts w:hint="eastAsia" w:ascii="楷体_GB2312" w:hAnsi="楷体_GB2312" w:eastAsia="楷体_GB2312" w:cs="楷体_GB2312"/>
          <w:b/>
          <w:bCs/>
          <w:sz w:val="32"/>
          <w:szCs w:val="32"/>
          <w:lang w:val="en-US" w:eastAsia="zh-CN"/>
        </w:rPr>
        <w:t>（三）按要求向扎兰屯市人大和市政府报送绩效评价结果。</w:t>
      </w:r>
      <w:r>
        <w:rPr>
          <w:rFonts w:hint="eastAsia" w:ascii="仿宋_GB2312" w:hAnsi="仿宋_GB2312" w:eastAsia="仿宋_GB2312" w:cs="仿宋_GB2312"/>
          <w:color w:val="000000"/>
          <w:kern w:val="0"/>
          <w:sz w:val="32"/>
          <w:szCs w:val="32"/>
          <w:lang w:val="en-US" w:eastAsia="zh-CN"/>
        </w:rPr>
        <w:t>按照</w:t>
      </w:r>
      <w:r>
        <w:rPr>
          <w:rFonts w:hint="eastAsia" w:ascii="仿宋_GB2312" w:hAnsi="仿宋_GB2312" w:eastAsia="仿宋_GB2312" w:cs="仿宋_GB2312"/>
          <w:sz w:val="32"/>
          <w:szCs w:val="32"/>
          <w:lang w:val="en-US" w:eastAsia="zh-CN"/>
        </w:rPr>
        <w:t>《内蒙古自治区预算绩效管理条例》的</w:t>
      </w:r>
      <w:r>
        <w:rPr>
          <w:rFonts w:hint="eastAsia" w:ascii="仿宋_GB2312" w:hAnsi="仿宋_GB2312" w:eastAsia="仿宋_GB2312" w:cs="仿宋_GB2312"/>
          <w:color w:val="000000"/>
          <w:kern w:val="0"/>
          <w:sz w:val="32"/>
          <w:szCs w:val="32"/>
          <w:lang w:val="en-US" w:eastAsia="zh-CN"/>
        </w:rPr>
        <w:t>要求，撰写《扎兰屯市财政局关于2024年度财政支出绩效评价结果的报告》和《扎兰屯市财政局关于2025年财政支出绩效评价结果的报告》，从基本情况、绩效评价结果、存在问题、相关建议四方面向扎兰屯市人大、市政府报告，并抄送市审计局。</w:t>
      </w:r>
    </w:p>
    <w:p w14:paraId="10F1A68F">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3" w:firstLineChars="200"/>
        <w:jc w:val="left"/>
        <w:textAlignment w:val="auto"/>
        <w:rPr>
          <w:rFonts w:hint="eastAsia" w:ascii="仿宋_GB2312" w:hAnsi="仿宋_GB2312" w:eastAsia="仿宋_GB2312" w:cs="仿宋_GB2312"/>
          <w:color w:val="000000"/>
          <w:kern w:val="0"/>
          <w:sz w:val="32"/>
          <w:szCs w:val="32"/>
          <w:lang w:val="en-US" w:eastAsia="zh-CN"/>
        </w:rPr>
      </w:pPr>
      <w:r>
        <w:rPr>
          <w:rFonts w:hint="eastAsia" w:ascii="楷体_GB2312" w:hAnsi="楷体_GB2312" w:eastAsia="楷体_GB2312" w:cs="楷体_GB2312"/>
          <w:b/>
          <w:bCs/>
          <w:sz w:val="32"/>
          <w:szCs w:val="32"/>
          <w:lang w:val="en-US" w:eastAsia="zh-CN"/>
        </w:rPr>
        <w:t>（四）认真开展绩效评价整改工作。</w:t>
      </w:r>
      <w:r>
        <w:rPr>
          <w:rFonts w:hint="eastAsia" w:ascii="仿宋_GB2312" w:hAnsi="仿宋_GB2312" w:eastAsia="仿宋_GB2312" w:cs="仿宋_GB2312"/>
          <w:color w:val="000000"/>
          <w:kern w:val="0"/>
          <w:sz w:val="32"/>
          <w:szCs w:val="32"/>
          <w:lang w:val="en-US" w:eastAsia="zh-CN"/>
        </w:rPr>
        <w:t>根据绩效评价报告指出的预算单位在项目实施、资金使用等方面的问题和不足之处，印发《扎兰屯市财政局关于2024年度财政支出绩效评价存在问题的整改通知》和《扎兰屯市财政局关于2025年财政支出绩效评价存在问题的整改通知》，督促相关预算单位针对绩效评价报告中提出的</w:t>
      </w:r>
      <w:r>
        <w:rPr>
          <w:rFonts w:hint="eastAsia" w:ascii="仿宋_GB2312" w:hAnsi="仿宋_GB2312" w:eastAsia="仿宋_GB2312" w:cs="仿宋_GB2312"/>
          <w:sz w:val="32"/>
          <w:szCs w:val="32"/>
        </w:rPr>
        <w:t>问题逐项对照检查，认真整改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反馈整改落实情况</w:t>
      </w:r>
      <w:r>
        <w:rPr>
          <w:rFonts w:hint="eastAsia" w:ascii="仿宋_GB2312" w:hAnsi="仿宋_GB2312" w:eastAsia="仿宋_GB2312" w:cs="仿宋_GB2312"/>
          <w:color w:val="000000"/>
          <w:kern w:val="0"/>
          <w:sz w:val="32"/>
          <w:szCs w:val="32"/>
          <w:lang w:val="en-US" w:eastAsia="zh-CN"/>
        </w:rPr>
        <w:t>。</w:t>
      </w:r>
    </w:p>
    <w:p w14:paraId="587E70A7">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三、开展预算绩效运行监控工作</w:t>
      </w:r>
    </w:p>
    <w:p w14:paraId="78116B05">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rPr>
        <w:t>印发</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扎兰屯市财政局关于开展202</w:t>
      </w:r>
      <w:r>
        <w:rPr>
          <w:rFonts w:hint="eastAsia" w:ascii="仿宋_GB2312" w:hAnsi="仿宋_GB2312" w:eastAsia="仿宋_GB2312" w:cs="仿宋_GB2312"/>
          <w:color w:val="000000"/>
          <w:kern w:val="0"/>
          <w:sz w:val="32"/>
          <w:szCs w:val="32"/>
          <w:lang w:val="en-US" w:eastAsia="zh-CN"/>
        </w:rPr>
        <w:t>5</w:t>
      </w:r>
      <w:r>
        <w:rPr>
          <w:rFonts w:hint="eastAsia" w:ascii="仿宋_GB2312" w:hAnsi="仿宋_GB2312" w:eastAsia="仿宋_GB2312" w:cs="仿宋_GB2312"/>
          <w:color w:val="000000"/>
          <w:kern w:val="0"/>
          <w:sz w:val="32"/>
          <w:szCs w:val="32"/>
        </w:rPr>
        <w:t>年预算绩效运行监控工作的通知</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组织全市单位开展202</w:t>
      </w:r>
      <w:r>
        <w:rPr>
          <w:rFonts w:hint="eastAsia" w:ascii="仿宋_GB2312" w:hAnsi="仿宋_GB2312" w:eastAsia="仿宋_GB2312" w:cs="仿宋_GB2312"/>
          <w:color w:val="000000"/>
          <w:kern w:val="0"/>
          <w:sz w:val="32"/>
          <w:szCs w:val="32"/>
          <w:lang w:val="en-US" w:eastAsia="zh-CN"/>
        </w:rPr>
        <w:t>5</w:t>
      </w:r>
      <w:r>
        <w:rPr>
          <w:rFonts w:hint="eastAsia" w:ascii="仿宋_GB2312" w:hAnsi="仿宋_GB2312" w:eastAsia="仿宋_GB2312" w:cs="仿宋_GB2312"/>
          <w:color w:val="000000"/>
          <w:kern w:val="0"/>
          <w:sz w:val="32"/>
          <w:szCs w:val="32"/>
        </w:rPr>
        <w:t>年预算绩效运行监控工作，</w:t>
      </w:r>
      <w:r>
        <w:rPr>
          <w:rFonts w:hint="eastAsia" w:ascii="仿宋_GB2312" w:hAnsi="仿宋_GB2312" w:eastAsia="仿宋_GB2312" w:cs="仿宋_GB2312"/>
          <w:color w:val="000000"/>
          <w:kern w:val="0"/>
          <w:sz w:val="32"/>
          <w:szCs w:val="32"/>
          <w:lang w:val="en-US" w:eastAsia="zh-CN"/>
        </w:rPr>
        <w:t>围绕绩效目标实现程度、预算执行进度</w:t>
      </w:r>
      <w:r>
        <w:rPr>
          <w:rFonts w:hint="eastAsia" w:ascii="仿宋_GB2312" w:hAnsi="仿宋_GB2312" w:eastAsia="仿宋_GB2312" w:cs="仿宋_GB2312"/>
          <w:color w:val="000000"/>
          <w:kern w:val="0"/>
          <w:sz w:val="32"/>
          <w:szCs w:val="32"/>
        </w:rPr>
        <w:t>对202</w:t>
      </w:r>
      <w:r>
        <w:rPr>
          <w:rFonts w:hint="eastAsia" w:ascii="仿宋_GB2312" w:hAnsi="仿宋_GB2312" w:eastAsia="仿宋_GB2312" w:cs="仿宋_GB2312"/>
          <w:color w:val="000000"/>
          <w:kern w:val="0"/>
          <w:sz w:val="32"/>
          <w:szCs w:val="32"/>
          <w:lang w:val="en-US" w:eastAsia="zh-CN"/>
        </w:rPr>
        <w:t>5</w:t>
      </w:r>
      <w:r>
        <w:rPr>
          <w:rFonts w:hint="eastAsia" w:ascii="仿宋_GB2312" w:hAnsi="仿宋_GB2312" w:eastAsia="仿宋_GB2312" w:cs="仿宋_GB2312"/>
          <w:color w:val="000000"/>
          <w:kern w:val="0"/>
          <w:sz w:val="32"/>
          <w:szCs w:val="32"/>
        </w:rPr>
        <w:t>年</w:t>
      </w:r>
      <w:r>
        <w:rPr>
          <w:rFonts w:hint="eastAsia" w:ascii="仿宋_GB2312" w:hAnsi="仿宋_GB2312" w:eastAsia="仿宋_GB2312" w:cs="仿宋_GB2312"/>
          <w:color w:val="000000"/>
          <w:kern w:val="0"/>
          <w:sz w:val="32"/>
          <w:szCs w:val="32"/>
          <w:lang w:val="en-US" w:eastAsia="zh-CN"/>
        </w:rPr>
        <w:t>部门</w:t>
      </w:r>
      <w:r>
        <w:rPr>
          <w:rFonts w:hint="eastAsia" w:ascii="仿宋_GB2312" w:hAnsi="仿宋_GB2312" w:eastAsia="仿宋_GB2312" w:cs="仿宋_GB2312"/>
          <w:color w:val="000000"/>
          <w:kern w:val="0"/>
          <w:sz w:val="32"/>
          <w:szCs w:val="32"/>
        </w:rPr>
        <w:t>资金</w:t>
      </w:r>
      <w:r>
        <w:rPr>
          <w:rFonts w:hint="eastAsia" w:ascii="仿宋_GB2312" w:hAnsi="仿宋_GB2312" w:eastAsia="仿宋_GB2312" w:cs="仿宋_GB2312"/>
          <w:color w:val="000000"/>
          <w:kern w:val="0"/>
          <w:sz w:val="32"/>
          <w:szCs w:val="32"/>
          <w:lang w:val="en-US" w:eastAsia="zh-CN"/>
        </w:rPr>
        <w:t>绩效运行情况实行双监控</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highlight w:val="none"/>
          <w:lang w:val="en-US" w:eastAsia="zh-CN"/>
        </w:rPr>
        <w:t>布置</w:t>
      </w:r>
      <w:r>
        <w:rPr>
          <w:rFonts w:hint="eastAsia" w:ascii="仿宋_GB2312" w:hAnsi="仿宋_GB2312" w:eastAsia="仿宋_GB2312" w:cs="仿宋_GB2312"/>
          <w:color w:val="000000"/>
          <w:kern w:val="0"/>
          <w:sz w:val="32"/>
          <w:szCs w:val="32"/>
          <w:lang w:val="en-US" w:eastAsia="zh-CN"/>
        </w:rPr>
        <w:t>项目自行监控共计</w:t>
      </w:r>
      <w:r>
        <w:rPr>
          <w:rFonts w:hint="eastAsia" w:ascii="仿宋_GB2312" w:hAnsi="仿宋_GB2312" w:eastAsia="仿宋_GB2312" w:cs="仿宋_GB2312"/>
          <w:color w:val="000000"/>
          <w:kern w:val="0"/>
          <w:sz w:val="32"/>
          <w:szCs w:val="32"/>
          <w:highlight w:val="none"/>
          <w:lang w:val="en-US" w:eastAsia="zh-CN"/>
        </w:rPr>
        <w:t>2767</w:t>
      </w:r>
      <w:r>
        <w:rPr>
          <w:rFonts w:hint="eastAsia" w:ascii="仿宋_GB2312" w:hAnsi="仿宋_GB2312" w:eastAsia="仿宋_GB2312" w:cs="仿宋_GB2312"/>
          <w:color w:val="000000"/>
          <w:kern w:val="0"/>
          <w:sz w:val="32"/>
          <w:szCs w:val="32"/>
          <w:highlight w:val="none"/>
        </w:rPr>
        <w:t>个</w:t>
      </w:r>
      <w:r>
        <w:rPr>
          <w:rFonts w:hint="eastAsia" w:ascii="仿宋_GB2312" w:hAnsi="仿宋_GB2312" w:eastAsia="仿宋_GB2312" w:cs="仿宋_GB2312"/>
          <w:color w:val="000000"/>
          <w:kern w:val="0"/>
          <w:sz w:val="32"/>
          <w:szCs w:val="32"/>
          <w:highlight w:val="none"/>
          <w:lang w:val="en-US" w:eastAsia="zh-CN"/>
        </w:rPr>
        <w:t>，部门整体自行监控共计78个</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rPr>
        <w:t>印发</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扎兰屯市财政局关于开展202</w:t>
      </w:r>
      <w:r>
        <w:rPr>
          <w:rFonts w:hint="eastAsia" w:ascii="仿宋_GB2312" w:hAnsi="仿宋_GB2312" w:eastAsia="仿宋_GB2312" w:cs="仿宋_GB2312"/>
          <w:color w:val="000000"/>
          <w:kern w:val="0"/>
          <w:sz w:val="32"/>
          <w:szCs w:val="32"/>
          <w:lang w:val="en-US" w:eastAsia="zh-CN"/>
        </w:rPr>
        <w:t>5</w:t>
      </w:r>
      <w:r>
        <w:rPr>
          <w:rFonts w:hint="eastAsia" w:ascii="仿宋_GB2312" w:hAnsi="仿宋_GB2312" w:eastAsia="仿宋_GB2312" w:cs="仿宋_GB2312"/>
          <w:color w:val="000000"/>
          <w:kern w:val="0"/>
          <w:sz w:val="32"/>
          <w:szCs w:val="32"/>
        </w:rPr>
        <w:t>年财政重点监控工作的通知</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对在单位自行监控中发现预警问题</w:t>
      </w:r>
      <w:r>
        <w:rPr>
          <w:rFonts w:hint="eastAsia" w:ascii="仿宋_GB2312" w:hAnsi="仿宋_GB2312" w:eastAsia="仿宋_GB2312" w:cs="仿宋_GB2312"/>
          <w:color w:val="000000"/>
          <w:kern w:val="0"/>
          <w:sz w:val="32"/>
          <w:szCs w:val="32"/>
          <w:lang w:val="en-US" w:eastAsia="zh-CN" w:bidi="ar-SA"/>
        </w:rPr>
        <w:t>较多、绩效目标完成可能性差的10个项目予以绩效运行重点监控，针对存在问题的项目督促单位及时落实整改。通过绩效监控信息分析预算执行和绩效水平偏离绩效目标的原因，对绩效监控中发现的问题及时采取处置措施予以纠正，保障绩效目标如期实现。</w:t>
      </w:r>
    </w:p>
    <w:p w14:paraId="1D027829">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四、</w:t>
      </w:r>
      <w:r>
        <w:rPr>
          <w:rFonts w:hint="default" w:ascii="黑体" w:hAnsi="黑体" w:eastAsia="黑体" w:cs="黑体"/>
          <w:b w:val="0"/>
          <w:bCs w:val="0"/>
          <w:color w:val="000000"/>
          <w:kern w:val="0"/>
          <w:sz w:val="32"/>
          <w:szCs w:val="32"/>
          <w:lang w:val="en-US" w:eastAsia="zh-CN"/>
        </w:rPr>
        <w:t>组织预算绩效管理专题培训</w:t>
      </w:r>
    </w:p>
    <w:p w14:paraId="1377C381">
      <w:pPr>
        <w:pStyle w:val="2"/>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color w:val="000000"/>
          <w:kern w:val="0"/>
          <w:sz w:val="32"/>
          <w:szCs w:val="32"/>
          <w:lang w:val="en-US" w:eastAsia="zh-CN" w:bidi="ar-SA"/>
        </w:rPr>
        <w:t>8月25日-28日，为推动预算绩效管理工作走深走实，</w:t>
      </w:r>
      <w:r>
        <w:rPr>
          <w:rFonts w:hint="eastAsia" w:ascii="仿宋_GB2312" w:hAnsi="仿宋_GB2312" w:eastAsia="仿宋_GB2312" w:cs="仿宋_GB2312"/>
          <w:color w:val="000000"/>
          <w:kern w:val="0"/>
          <w:sz w:val="32"/>
          <w:szCs w:val="32"/>
          <w:lang w:val="en-US" w:eastAsia="zh-CN" w:bidi="ar-SA"/>
        </w:rPr>
        <w:t>我市</w:t>
      </w:r>
      <w:r>
        <w:rPr>
          <w:rFonts w:hint="default" w:ascii="仿宋_GB2312" w:hAnsi="仿宋_GB2312" w:eastAsia="仿宋_GB2312" w:cs="仿宋_GB2312"/>
          <w:color w:val="000000"/>
          <w:kern w:val="0"/>
          <w:sz w:val="32"/>
          <w:szCs w:val="32"/>
          <w:lang w:val="en-US" w:eastAsia="zh-CN" w:bidi="ar-SA"/>
        </w:rPr>
        <w:t>举办两期共</w:t>
      </w:r>
      <w:r>
        <w:rPr>
          <w:rFonts w:hint="eastAsia" w:ascii="仿宋_GB2312" w:hAnsi="仿宋_GB2312" w:eastAsia="仿宋_GB2312" w:cs="仿宋_GB2312"/>
          <w:color w:val="000000"/>
          <w:kern w:val="0"/>
          <w:sz w:val="32"/>
          <w:szCs w:val="32"/>
          <w:lang w:val="en-US" w:eastAsia="zh-CN" w:bidi="ar-SA"/>
        </w:rPr>
        <w:t>计</w:t>
      </w:r>
      <w:r>
        <w:rPr>
          <w:rFonts w:hint="default" w:ascii="仿宋_GB2312" w:hAnsi="仿宋_GB2312" w:eastAsia="仿宋_GB2312" w:cs="仿宋_GB2312"/>
          <w:color w:val="000000"/>
          <w:kern w:val="0"/>
          <w:sz w:val="32"/>
          <w:szCs w:val="32"/>
          <w:lang w:val="en-US" w:eastAsia="zh-CN" w:bidi="ar-SA"/>
        </w:rPr>
        <w:t>4天的预算绩效管理专题培训班，全市各预算单位财务人员及业务人员共300余人参加本次培训</w:t>
      </w:r>
      <w:r>
        <w:rPr>
          <w:rFonts w:hint="eastAsia" w:ascii="仿宋_GB2312" w:hAnsi="仿宋_GB2312" w:eastAsia="仿宋_GB2312" w:cs="仿宋_GB2312"/>
          <w:color w:val="000000"/>
          <w:kern w:val="0"/>
          <w:sz w:val="32"/>
          <w:szCs w:val="32"/>
          <w:lang w:val="en-US" w:eastAsia="zh-CN" w:bidi="ar-SA"/>
        </w:rPr>
        <w:t>，</w:t>
      </w:r>
      <w:r>
        <w:rPr>
          <w:rFonts w:hint="eastAsia" w:ascii="仿宋_GB2312" w:hAnsi="仿宋_GB2312" w:eastAsia="仿宋_GB2312" w:cs="仿宋_GB2312"/>
          <w:sz w:val="32"/>
          <w:szCs w:val="32"/>
        </w:rPr>
        <w:t>内容涵盖零基预算改革与项目支出标准和成本绩效的衔接要点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事前绩效评估、绩效目标、绩效监控、绩效评价全流程</w:t>
      </w:r>
      <w:r>
        <w:rPr>
          <w:rFonts w:hint="eastAsia" w:ascii="仿宋_GB2312" w:hAnsi="仿宋_GB2312" w:eastAsia="仿宋_GB2312" w:cs="仿宋_GB2312"/>
          <w:sz w:val="32"/>
          <w:szCs w:val="32"/>
          <w:lang w:val="en-US" w:eastAsia="zh-CN"/>
        </w:rPr>
        <w:t>操作；</w:t>
      </w:r>
      <w:r>
        <w:rPr>
          <w:rFonts w:hint="eastAsia" w:ascii="仿宋_GB2312" w:hAnsi="仿宋_GB2312" w:eastAsia="仿宋_GB2312" w:cs="仿宋_GB2312"/>
          <w:sz w:val="32"/>
          <w:szCs w:val="32"/>
        </w:rPr>
        <w:t>预算一体化</w:t>
      </w:r>
      <w:r>
        <w:rPr>
          <w:rFonts w:hint="eastAsia" w:ascii="仿宋_GB2312" w:hAnsi="仿宋_GB2312" w:eastAsia="仿宋_GB2312" w:cs="仿宋_GB2312"/>
          <w:sz w:val="32"/>
          <w:szCs w:val="32"/>
          <w:lang w:val="en-US" w:eastAsia="zh-CN"/>
        </w:rPr>
        <w:t>系统绩效管理实操</w:t>
      </w:r>
      <w:r>
        <w:rPr>
          <w:rFonts w:hint="eastAsia" w:ascii="仿宋_GB2312" w:hAnsi="仿宋_GB2312" w:eastAsia="仿宋_GB2312" w:cs="仿宋_GB2312"/>
          <w:sz w:val="32"/>
          <w:szCs w:val="32"/>
        </w:rPr>
        <w:t>培训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绩效指标和标准体系的构建与落地</w:t>
      </w:r>
      <w:r>
        <w:rPr>
          <w:rFonts w:hint="eastAsia" w:ascii="仿宋_GB2312" w:hAnsi="仿宋_GB2312" w:eastAsia="仿宋_GB2312" w:cs="仿宋_GB2312"/>
          <w:sz w:val="32"/>
          <w:szCs w:val="32"/>
          <w:lang w:val="en-US" w:eastAsia="zh-CN"/>
        </w:rPr>
        <w:t>培训</w:t>
      </w:r>
      <w:r>
        <w:rPr>
          <w:rFonts w:hint="default" w:ascii="仿宋_GB2312" w:hAnsi="仿宋_GB2312" w:eastAsia="仿宋_GB2312" w:cs="仿宋_GB2312"/>
          <w:color w:val="000000"/>
          <w:kern w:val="0"/>
          <w:sz w:val="32"/>
          <w:szCs w:val="32"/>
          <w:lang w:val="en-US" w:eastAsia="zh-CN" w:bidi="ar-SA"/>
        </w:rPr>
        <w:t>。参训人员进一步掌握了预算绩效管理最新政策要求与实操技能，有效强化了“花钱必问效、无效必问责”的预算绩效管理理念。</w:t>
      </w:r>
    </w:p>
    <w:p w14:paraId="089EF153">
      <w:pPr>
        <w:pStyle w:val="2"/>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黑体" w:hAnsi="黑体" w:eastAsia="黑体" w:cs="黑体"/>
          <w:b w:val="0"/>
          <w:bCs w:val="0"/>
          <w:color w:val="000000"/>
          <w:kern w:val="0"/>
          <w:sz w:val="32"/>
          <w:szCs w:val="32"/>
          <w:lang w:val="en-US" w:eastAsia="zh-CN" w:bidi="ar-SA"/>
        </w:rPr>
      </w:pPr>
      <w:r>
        <w:rPr>
          <w:rFonts w:hint="eastAsia" w:ascii="黑体" w:hAnsi="黑体" w:eastAsia="黑体" w:cs="黑体"/>
          <w:b w:val="0"/>
          <w:bCs w:val="0"/>
          <w:color w:val="000000"/>
          <w:kern w:val="0"/>
          <w:sz w:val="32"/>
          <w:szCs w:val="32"/>
          <w:lang w:val="en-US" w:eastAsia="zh-CN" w:bidi="ar-SA"/>
        </w:rPr>
        <w:t>五、开展我市预算绩效指标和标准体系建设</w:t>
      </w:r>
    </w:p>
    <w:p w14:paraId="2638723C">
      <w:pPr>
        <w:pStyle w:val="2"/>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default"/>
          <w:lang w:val="en-US" w:eastAsia="zh-CN"/>
        </w:rPr>
      </w:pPr>
      <w:r>
        <w:rPr>
          <w:rFonts w:hint="eastAsia" w:ascii="仿宋_GB2312" w:hAnsi="黑体" w:eastAsia="仿宋_GB2312"/>
          <w:b w:val="0"/>
          <w:bCs/>
          <w:color w:val="000000"/>
          <w:sz w:val="32"/>
          <w:szCs w:val="32"/>
          <w:lang w:val="en-US" w:eastAsia="zh-CN"/>
        </w:rPr>
        <w:t>2025年9月-12月，全市启动</w:t>
      </w:r>
      <w:r>
        <w:rPr>
          <w:rFonts w:hint="eastAsia" w:ascii="仿宋_GB2312" w:hAnsi="仿宋_GB2312" w:eastAsia="仿宋_GB2312" w:cs="仿宋_GB2312"/>
          <w:sz w:val="32"/>
          <w:szCs w:val="32"/>
          <w:lang w:val="en-US" w:eastAsia="zh-CN"/>
        </w:rPr>
        <w:t>预算绩效指标和标准体系建设工作，</w:t>
      </w:r>
      <w:r>
        <w:rPr>
          <w:rFonts w:hint="eastAsia" w:ascii="仿宋_GB2312" w:hAnsi="黑体" w:eastAsia="仿宋_GB2312"/>
          <w:b w:val="0"/>
          <w:bCs/>
          <w:color w:val="000000"/>
          <w:sz w:val="32"/>
          <w:szCs w:val="32"/>
        </w:rPr>
        <w:t>包括共性绩效指标和标准体系、部门整体绩效指标和标准体系、分行业、分领域、分层次绩效指标和标准体系建设</w:t>
      </w:r>
      <w:r>
        <w:rPr>
          <w:rFonts w:hint="eastAsia" w:ascii="仿宋_GB2312" w:hAnsi="黑体" w:eastAsia="仿宋_GB2312"/>
          <w:b w:val="0"/>
          <w:bCs/>
          <w:color w:val="000000"/>
          <w:sz w:val="32"/>
          <w:szCs w:val="32"/>
          <w:lang w:eastAsia="zh-CN"/>
        </w:rPr>
        <w:t>，</w:t>
      </w:r>
      <w:r>
        <w:rPr>
          <w:rFonts w:hint="eastAsia" w:ascii="仿宋_GB2312" w:hAnsi="仿宋_GB2312" w:eastAsia="仿宋_GB2312" w:cs="仿宋_GB2312"/>
          <w:color w:val="000000"/>
          <w:sz w:val="32"/>
          <w:szCs w:val="32"/>
          <w:shd w:val="clear" w:color="auto" w:fill="FFFFFF"/>
        </w:rPr>
        <w:t>推动全市统一、规范、共享的绩效指标库共建工作，有效破解指标设置“碎片化”、量化“难”、取值“随意”等实操痛点，为后续项目精准申报、绩效目标规范编制、绩效运行有效监控及自评结果客观奠定坚实基础，最终实现预算绩效管理从“形式合规”向“实质增效”的转变。</w:t>
      </w:r>
      <w:r>
        <w:rPr>
          <w:rFonts w:hint="eastAsia" w:ascii="仿宋_GB2312" w:hAnsi="仿宋_GB2312" w:eastAsia="仿宋_GB2312" w:cs="仿宋_GB2312"/>
          <w:color w:val="000000"/>
          <w:sz w:val="32"/>
          <w:szCs w:val="32"/>
          <w:shd w:val="clear" w:color="auto" w:fill="FFFFFF"/>
          <w:lang w:val="en-US" w:eastAsia="zh-CN"/>
        </w:rPr>
        <w:t>预计2026年6月底前完成。</w:t>
      </w:r>
    </w:p>
    <w:p w14:paraId="4B7893A2">
      <w:pPr>
        <w:keepNext w:val="0"/>
        <w:keepLines w:val="0"/>
        <w:pageBreakBefore w:val="0"/>
        <w:widowControl w:val="0"/>
        <w:numPr>
          <w:ilvl w:val="0"/>
          <w:numId w:val="1"/>
        </w:numPr>
        <w:kinsoku/>
        <w:wordWrap/>
        <w:overflowPunct/>
        <w:topLinePunct w:val="0"/>
        <w:autoSpaceDE/>
        <w:autoSpaceDN/>
        <w:bidi w:val="0"/>
        <w:adjustRightInd/>
        <w:snapToGrid/>
        <w:spacing w:after="120" w:line="600" w:lineRule="exact"/>
        <w:ind w:firstLine="640" w:firstLineChars="200"/>
        <w:jc w:val="left"/>
        <w:textAlignment w:val="auto"/>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强化预算绩效目标审核</w:t>
      </w:r>
    </w:p>
    <w:p w14:paraId="176B1181">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仿宋_GB2312" w:hAnsi="黑体" w:eastAsia="仿宋_GB2312"/>
          <w:b w:val="0"/>
          <w:bCs/>
          <w:color w:val="000000"/>
          <w:sz w:val="32"/>
          <w:szCs w:val="32"/>
          <w:lang w:val="en-US" w:eastAsia="zh-CN"/>
        </w:rPr>
      </w:pPr>
      <w:r>
        <w:rPr>
          <w:rFonts w:hint="eastAsia" w:ascii="仿宋_GB2312" w:hAnsi="黑体" w:eastAsia="仿宋_GB2312"/>
          <w:b w:val="0"/>
          <w:bCs/>
          <w:color w:val="000000"/>
          <w:sz w:val="32"/>
          <w:szCs w:val="32"/>
          <w:lang w:eastAsia="zh-CN"/>
        </w:rPr>
        <w:t>绩效目标设置作为项目入库和预算安排的前置条件，是执行监控、绩效评价的重要依据，</w:t>
      </w:r>
      <w:r>
        <w:rPr>
          <w:rFonts w:hint="eastAsia" w:ascii="仿宋_GB2312" w:hAnsi="黑体" w:eastAsia="仿宋_GB2312"/>
          <w:b w:val="0"/>
          <w:bCs/>
          <w:color w:val="000000"/>
          <w:sz w:val="32"/>
          <w:szCs w:val="32"/>
          <w:lang w:val="en-US" w:eastAsia="zh-CN"/>
        </w:rPr>
        <w:t>2025年10月</w:t>
      </w:r>
      <w:r>
        <w:rPr>
          <w:rFonts w:hint="eastAsia" w:ascii="仿宋_GB2312" w:hAnsi="黑体" w:eastAsia="仿宋_GB2312"/>
          <w:b w:val="0"/>
          <w:bCs/>
          <w:color w:val="000000"/>
          <w:sz w:val="32"/>
          <w:szCs w:val="32"/>
          <w:lang w:eastAsia="zh-CN"/>
        </w:rPr>
        <w:t>在预算管理一体化系统的“预算管理”“项目库”模块增加了财政绩效管理部门的“项目绩效目标审核”功能，在</w:t>
      </w:r>
      <w:r>
        <w:rPr>
          <w:rFonts w:hint="eastAsia" w:ascii="仿宋_GB2312" w:hAnsi="黑体" w:eastAsia="仿宋_GB2312"/>
          <w:b w:val="0"/>
          <w:bCs/>
          <w:color w:val="000000"/>
          <w:sz w:val="32"/>
          <w:szCs w:val="32"/>
          <w:lang w:val="en-US" w:eastAsia="zh-CN"/>
        </w:rPr>
        <w:t>项目入库阶段就</w:t>
      </w:r>
      <w:r>
        <w:rPr>
          <w:rFonts w:hint="eastAsia" w:ascii="仿宋_GB2312" w:hAnsi="黑体" w:eastAsia="仿宋_GB2312"/>
          <w:b w:val="0"/>
          <w:bCs/>
          <w:color w:val="000000"/>
          <w:sz w:val="32"/>
          <w:szCs w:val="32"/>
          <w:lang w:eastAsia="zh-CN"/>
        </w:rPr>
        <w:t>加强绩效目标审核，绩效目标应当清晰反映预算资金的预期产出和效果，并与政策目的、资金投入规模、职能职责、项目实施计划等相匹配。绩效目标</w:t>
      </w:r>
      <w:r>
        <w:rPr>
          <w:rFonts w:hint="eastAsia" w:ascii="仿宋_GB2312" w:hAnsi="黑体" w:eastAsia="仿宋_GB2312"/>
          <w:b w:val="0"/>
          <w:bCs/>
          <w:color w:val="000000"/>
          <w:sz w:val="32"/>
          <w:szCs w:val="32"/>
          <w:lang w:val="en-US" w:eastAsia="zh-CN"/>
        </w:rPr>
        <w:t>审核结果未达到“优”等级的，退回由相关部门（单位）对其绩效目标进行修改完善，再按程序重新报送审核。</w:t>
      </w:r>
    </w:p>
    <w:p w14:paraId="557F6398">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黑体" w:hAnsi="黑体" w:eastAsia="黑体" w:cs="黑体"/>
          <w:b w:val="0"/>
          <w:bCs w:val="0"/>
          <w:color w:val="000000"/>
          <w:kern w:val="0"/>
          <w:sz w:val="32"/>
          <w:szCs w:val="32"/>
          <w:highlight w:val="yellow"/>
          <w:lang w:val="en-US" w:eastAsia="zh-CN"/>
        </w:rPr>
      </w:pPr>
      <w:r>
        <w:rPr>
          <w:rFonts w:hint="eastAsia" w:ascii="黑体" w:hAnsi="黑体" w:eastAsia="黑体" w:cs="黑体"/>
          <w:b w:val="0"/>
          <w:bCs w:val="0"/>
          <w:color w:val="000000"/>
          <w:kern w:val="0"/>
          <w:sz w:val="32"/>
          <w:szCs w:val="32"/>
          <w:highlight w:val="yellow"/>
          <w:lang w:val="en-US" w:eastAsia="zh-CN"/>
        </w:rPr>
        <w:t>七、绩效结果应用</w:t>
      </w:r>
    </w:p>
    <w:p w14:paraId="41847327">
      <w:pPr>
        <w:keepNext w:val="0"/>
        <w:keepLines w:val="0"/>
        <w:pageBreakBefore w:val="0"/>
        <w:widowControl w:val="0"/>
        <w:numPr>
          <w:ilvl w:val="0"/>
          <w:numId w:val="0"/>
        </w:numPr>
        <w:kinsoku/>
        <w:wordWrap/>
        <w:overflowPunct/>
        <w:topLinePunct w:val="0"/>
        <w:autoSpaceDE/>
        <w:autoSpaceDN/>
        <w:bidi w:val="0"/>
        <w:adjustRightInd/>
        <w:snapToGrid/>
        <w:spacing w:after="12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lang w:val="en-US" w:eastAsia="zh-CN"/>
        </w:rPr>
      </w:pPr>
      <w:r>
        <w:rPr>
          <w:rFonts w:hint="eastAsia" w:ascii="仿宋_GB2312" w:hAnsi="仿宋_GB2312" w:eastAsia="仿宋_GB2312" w:cs="仿宋_GB2312"/>
          <w:color w:val="000000"/>
          <w:kern w:val="0"/>
          <w:sz w:val="32"/>
          <w:szCs w:val="32"/>
          <w:highlight w:val="yellow"/>
          <w:lang w:val="en-US" w:eastAsia="zh-CN"/>
        </w:rPr>
        <w:t>充分发挥绩效评价“指挥棒”作用，将绩效评价结果与2026年度预算安排挂钩。</w:t>
      </w:r>
      <w:r>
        <w:rPr>
          <w:rFonts w:hint="eastAsia" w:ascii="仿宋_GB2312" w:hAnsi="仿宋_GB2312" w:eastAsia="仿宋_GB2312" w:cs="仿宋_GB2312"/>
          <w:color w:val="auto"/>
          <w:kern w:val="0"/>
          <w:sz w:val="32"/>
          <w:szCs w:val="32"/>
          <w:highlight w:val="yellow"/>
          <w:lang w:val="en-US" w:eastAsia="zh-CN"/>
        </w:rPr>
        <w:t>扎兰屯市动物疫病预防控制中心2024年全市防疫员工资地方配套项目和扎兰屯市中蒙医院的中蒙医服务能力提升经费项目为维护单位运转的必须性支出项目，针对绩效评价结果将督促单位落实整改，制定切实可行的措施，保证2026年不会发生此类问题，</w:t>
      </w:r>
      <w:r>
        <w:rPr>
          <w:rFonts w:hint="eastAsia" w:ascii="仿宋_GB2312" w:hAnsi="仿宋_GB2312" w:eastAsia="仿宋_GB2312" w:cs="仿宋_GB2312"/>
          <w:color w:val="FF0000"/>
          <w:kern w:val="0"/>
          <w:sz w:val="32"/>
          <w:szCs w:val="32"/>
          <w:highlight w:val="yellow"/>
          <w:lang w:val="en-US" w:eastAsia="zh-CN"/>
        </w:rPr>
        <w:t>并同步调减单位事业发展经费。</w:t>
      </w:r>
      <w:r>
        <w:rPr>
          <w:rFonts w:hint="eastAsia" w:ascii="仿宋_GB2312" w:hAnsi="仿宋_GB2312" w:eastAsia="仿宋_GB2312" w:cs="仿宋_GB2312"/>
          <w:color w:val="000000"/>
          <w:kern w:val="0"/>
          <w:sz w:val="32"/>
          <w:szCs w:val="32"/>
          <w:highlight w:val="yellow"/>
          <w:lang w:val="en-US" w:eastAsia="zh-CN"/>
        </w:rPr>
        <w:t>扎兰屯市水利局河西</w:t>
      </w:r>
      <w:bookmarkStart w:id="0" w:name="_GoBack"/>
      <w:bookmarkEnd w:id="0"/>
      <w:r>
        <w:rPr>
          <w:rFonts w:hint="eastAsia" w:ascii="仿宋_GB2312" w:hAnsi="仿宋_GB2312" w:eastAsia="仿宋_GB2312" w:cs="仿宋_GB2312"/>
          <w:color w:val="000000"/>
          <w:kern w:val="0"/>
          <w:sz w:val="32"/>
          <w:szCs w:val="32"/>
          <w:highlight w:val="yellow"/>
          <w:lang w:val="en-US" w:eastAsia="zh-CN"/>
        </w:rPr>
        <w:t>山洪沟治理工程因</w:t>
      </w:r>
      <w:r>
        <w:rPr>
          <w:rFonts w:hint="eastAsia" w:ascii="仿宋_GB2312" w:hAnsi="仿宋_GB2312" w:eastAsia="仿宋_GB2312" w:cs="仿宋_GB2312"/>
          <w:sz w:val="32"/>
          <w:szCs w:val="32"/>
          <w:highlight w:val="yellow"/>
          <w:lang w:val="en-US" w:eastAsia="zh-CN"/>
        </w:rPr>
        <w:t>绩效评价结果为差，</w:t>
      </w:r>
      <w:r>
        <w:rPr>
          <w:rFonts w:hint="eastAsia" w:ascii="仿宋_GB2312" w:hAnsi="仿宋_GB2312" w:eastAsia="仿宋_GB2312" w:cs="仿宋_GB2312"/>
          <w:color w:val="000000"/>
          <w:kern w:val="0"/>
          <w:sz w:val="32"/>
          <w:szCs w:val="32"/>
          <w:highlight w:val="yellow"/>
          <w:lang w:val="en-US" w:eastAsia="zh-CN"/>
        </w:rPr>
        <w:t>2026年未予安排预算。扎兰屯市交通运输局岭北四队互通项目</w:t>
      </w:r>
      <w:r>
        <w:rPr>
          <w:rFonts w:hint="eastAsia" w:ascii="仿宋_GB2312" w:hAnsi="仿宋_GB2312" w:eastAsia="仿宋_GB2312" w:cs="仿宋_GB2312"/>
          <w:sz w:val="32"/>
          <w:szCs w:val="32"/>
          <w:highlight w:val="yellow"/>
          <w:lang w:val="en-US" w:eastAsia="zh-CN"/>
        </w:rPr>
        <w:t>绩效评价结果为差，</w:t>
      </w:r>
      <w:r>
        <w:rPr>
          <w:rFonts w:hint="eastAsia" w:ascii="仿宋_GB2312" w:hAnsi="仿宋_GB2312" w:eastAsia="仿宋_GB2312" w:cs="仿宋_GB2312"/>
          <w:color w:val="000000"/>
          <w:kern w:val="0"/>
          <w:sz w:val="32"/>
          <w:szCs w:val="32"/>
          <w:highlight w:val="yellow"/>
          <w:lang w:val="en-US" w:eastAsia="zh-CN"/>
        </w:rPr>
        <w:t>调减预算安排。</w:t>
      </w:r>
    </w:p>
    <w:p w14:paraId="70A78BA3">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rPr>
      </w:pPr>
    </w:p>
    <w:p w14:paraId="5CAA6C23">
      <w:pPr>
        <w:keepNext w:val="0"/>
        <w:keepLines w:val="0"/>
        <w:pageBreakBefore w:val="0"/>
        <w:widowControl w:val="0"/>
        <w:kinsoku/>
        <w:wordWrap/>
        <w:overflowPunct/>
        <w:topLinePunct w:val="0"/>
        <w:autoSpaceDE/>
        <w:autoSpaceDN/>
        <w:bidi w:val="0"/>
        <w:adjustRightInd/>
        <w:snapToGrid/>
        <w:spacing w:after="120" w:line="600" w:lineRule="exact"/>
        <w:ind w:firstLine="640" w:firstLineChars="200"/>
        <w:jc w:val="right"/>
        <w:textAlignment w:val="auto"/>
        <w:rPr>
          <w:rFonts w:hint="eastAsia" w:ascii="仿宋_GB2312" w:hAnsi="仿宋_GB2312" w:eastAsia="仿宋_GB2312" w:cs="仿宋_GB2312"/>
          <w:sz w:val="32"/>
          <w:szCs w:val="32"/>
        </w:rPr>
      </w:pPr>
    </w:p>
    <w:p w14:paraId="45A7050D">
      <w:pPr>
        <w:keepNext w:val="0"/>
        <w:keepLines w:val="0"/>
        <w:pageBreakBefore w:val="0"/>
        <w:widowControl w:val="0"/>
        <w:kinsoku/>
        <w:wordWrap/>
        <w:overflowPunct/>
        <w:topLinePunct w:val="0"/>
        <w:autoSpaceDE/>
        <w:autoSpaceDN/>
        <w:bidi w:val="0"/>
        <w:adjustRightInd/>
        <w:snapToGrid/>
        <w:spacing w:after="120" w:line="600" w:lineRule="exact"/>
        <w:ind w:firstLine="640" w:firstLineChars="200"/>
        <w:jc w:val="right"/>
        <w:textAlignment w:val="auto"/>
        <w:rPr>
          <w:rFonts w:hint="eastAsia" w:ascii="仿宋_GB2312" w:hAnsi="仿宋_GB2312" w:eastAsia="仿宋_GB2312" w:cs="仿宋_GB2312"/>
          <w:sz w:val="32"/>
          <w:szCs w:val="32"/>
        </w:rPr>
      </w:pPr>
    </w:p>
    <w:p w14:paraId="19B070B6">
      <w:pPr>
        <w:keepNext w:val="0"/>
        <w:keepLines w:val="0"/>
        <w:pageBreakBefore w:val="0"/>
        <w:widowControl w:val="0"/>
        <w:kinsoku/>
        <w:wordWrap/>
        <w:overflowPunct/>
        <w:topLinePunct w:val="0"/>
        <w:autoSpaceDE/>
        <w:autoSpaceDN/>
        <w:bidi w:val="0"/>
        <w:adjustRightInd/>
        <w:snapToGrid/>
        <w:spacing w:after="120" w:line="600" w:lineRule="exact"/>
        <w:ind w:firstLine="640" w:firstLineChars="200"/>
        <w:jc w:val="right"/>
        <w:textAlignment w:val="auto"/>
        <w:rPr>
          <w:rFonts w:hint="eastAsia" w:ascii="仿宋_GB2312" w:hAnsi="仿宋_GB2312" w:eastAsia="仿宋_GB2312" w:cs="仿宋_GB2312"/>
          <w:sz w:val="32"/>
          <w:szCs w:val="32"/>
        </w:rPr>
      </w:pPr>
    </w:p>
    <w:p w14:paraId="2767C20E">
      <w:pPr>
        <w:keepNext w:val="0"/>
        <w:keepLines w:val="0"/>
        <w:pageBreakBefore w:val="0"/>
        <w:widowControl w:val="0"/>
        <w:kinsoku/>
        <w:wordWrap/>
        <w:overflowPunct/>
        <w:topLinePunct w:val="0"/>
        <w:autoSpaceDE/>
        <w:autoSpaceDN/>
        <w:bidi w:val="0"/>
        <w:adjustRightInd/>
        <w:snapToGrid/>
        <w:spacing w:after="120" w:line="600" w:lineRule="exact"/>
        <w:ind w:firstLine="640" w:firstLineChars="200"/>
        <w:jc w:val="right"/>
        <w:textAlignment w:val="auto"/>
        <w:rPr>
          <w:rFonts w:hint="eastAsia"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7CEF2">
    <w:pPr>
      <w:pStyle w:val="5"/>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CDFAF0D">
                <w:pPr>
                  <w:pStyle w:val="5"/>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E27CE"/>
    <w:multiLevelType w:val="singleLevel"/>
    <w:tmpl w:val="B3BE27CE"/>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jU0Yzc2ZGI4ZmZiMDgwMzdlZTViODdhNzYyZjA2MzYifQ=="/>
  </w:docVars>
  <w:rsids>
    <w:rsidRoot w:val="00E20F3A"/>
    <w:rsid w:val="00014811"/>
    <w:rsid w:val="00023533"/>
    <w:rsid w:val="000F5021"/>
    <w:rsid w:val="00177DDE"/>
    <w:rsid w:val="001B64E1"/>
    <w:rsid w:val="001E7187"/>
    <w:rsid w:val="001F44BE"/>
    <w:rsid w:val="001F6317"/>
    <w:rsid w:val="00256A68"/>
    <w:rsid w:val="00271DA5"/>
    <w:rsid w:val="0029515A"/>
    <w:rsid w:val="00327AF7"/>
    <w:rsid w:val="00345F2D"/>
    <w:rsid w:val="003F47F6"/>
    <w:rsid w:val="004018CF"/>
    <w:rsid w:val="004054EF"/>
    <w:rsid w:val="004E580B"/>
    <w:rsid w:val="00527043"/>
    <w:rsid w:val="00531947"/>
    <w:rsid w:val="00556BC1"/>
    <w:rsid w:val="005817D0"/>
    <w:rsid w:val="005C2E92"/>
    <w:rsid w:val="006046EA"/>
    <w:rsid w:val="006164AD"/>
    <w:rsid w:val="00684EEA"/>
    <w:rsid w:val="006B5E77"/>
    <w:rsid w:val="00705875"/>
    <w:rsid w:val="007148AD"/>
    <w:rsid w:val="00771664"/>
    <w:rsid w:val="00825E03"/>
    <w:rsid w:val="0086120B"/>
    <w:rsid w:val="00904A08"/>
    <w:rsid w:val="00906AB5"/>
    <w:rsid w:val="00912BA3"/>
    <w:rsid w:val="009601F9"/>
    <w:rsid w:val="0098131F"/>
    <w:rsid w:val="00AD5EEE"/>
    <w:rsid w:val="00AE3A4D"/>
    <w:rsid w:val="00B1207F"/>
    <w:rsid w:val="00B34322"/>
    <w:rsid w:val="00B43814"/>
    <w:rsid w:val="00B44778"/>
    <w:rsid w:val="00BC584D"/>
    <w:rsid w:val="00BE0517"/>
    <w:rsid w:val="00DD4964"/>
    <w:rsid w:val="00DE15AD"/>
    <w:rsid w:val="00DF2071"/>
    <w:rsid w:val="00E20F3A"/>
    <w:rsid w:val="00E725AC"/>
    <w:rsid w:val="00EC6C9C"/>
    <w:rsid w:val="00F24874"/>
    <w:rsid w:val="00F255AC"/>
    <w:rsid w:val="00F65215"/>
    <w:rsid w:val="00FA6EB7"/>
    <w:rsid w:val="00FE20CF"/>
    <w:rsid w:val="019C7132"/>
    <w:rsid w:val="038023C6"/>
    <w:rsid w:val="03D31320"/>
    <w:rsid w:val="06DE41D3"/>
    <w:rsid w:val="0C0369A6"/>
    <w:rsid w:val="11954E04"/>
    <w:rsid w:val="145B4231"/>
    <w:rsid w:val="14904B4F"/>
    <w:rsid w:val="15AF6A22"/>
    <w:rsid w:val="1635422C"/>
    <w:rsid w:val="170A0BE8"/>
    <w:rsid w:val="19D46A18"/>
    <w:rsid w:val="1A613B56"/>
    <w:rsid w:val="1C6C7C4F"/>
    <w:rsid w:val="28E15521"/>
    <w:rsid w:val="2B1B2029"/>
    <w:rsid w:val="35B66FFF"/>
    <w:rsid w:val="3A9C3812"/>
    <w:rsid w:val="3AD17BAD"/>
    <w:rsid w:val="3C0D15E9"/>
    <w:rsid w:val="40F57964"/>
    <w:rsid w:val="41412BA9"/>
    <w:rsid w:val="43931DE2"/>
    <w:rsid w:val="4A086685"/>
    <w:rsid w:val="4C090EC2"/>
    <w:rsid w:val="4FEB1523"/>
    <w:rsid w:val="512B4DEE"/>
    <w:rsid w:val="54EF25F1"/>
    <w:rsid w:val="56FC2324"/>
    <w:rsid w:val="598041A7"/>
    <w:rsid w:val="5BC671F0"/>
    <w:rsid w:val="5F0E6B03"/>
    <w:rsid w:val="608A1A1F"/>
    <w:rsid w:val="63A57B87"/>
    <w:rsid w:val="64EF317E"/>
    <w:rsid w:val="657A02B4"/>
    <w:rsid w:val="6659497C"/>
    <w:rsid w:val="68183DB4"/>
    <w:rsid w:val="687D0EDF"/>
    <w:rsid w:val="6E4678CD"/>
    <w:rsid w:val="70FA2ABC"/>
    <w:rsid w:val="7475495A"/>
    <w:rsid w:val="760926CE"/>
    <w:rsid w:val="7D146D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spacing w:after="120"/>
      <w:ind w:left="420" w:leftChars="200"/>
    </w:pPr>
  </w:style>
  <w:style w:type="paragraph" w:styleId="4">
    <w:name w:val="annotation text"/>
    <w:basedOn w:val="1"/>
    <w:qFormat/>
    <w:uiPriority w:val="0"/>
    <w:pPr>
      <w:jc w:val="left"/>
    </w:p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7B2670-5C94-4B8C-B4BE-B24E2117BE70}">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2111</Words>
  <Characters>2232</Characters>
  <Lines>9</Lines>
  <Paragraphs>2</Paragraphs>
  <TotalTime>34</TotalTime>
  <ScaleCrop>false</ScaleCrop>
  <LinksUpToDate>false</LinksUpToDate>
  <CharactersWithSpaces>2237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2023-06-20T07:27:00Z</dcterms:created>
  <dc:creator>Administrator</dc:creator>
  <cp:lastModifiedBy>豆乳沙琪玛</cp:lastModifiedBy>
  <cp:lastPrinted>2026-02-25T01:36:56Z</cp:lastPrinted>
  <dcterms:modified xsi:type="dcterms:W3CDTF">2026-02-25T01:51:02Z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BD7E39E4A84B42B99AC302BE76DFCA68_13</vt:lpwstr>
  </property>
  <property fmtid="{D5CDD505-2E9C-101B-9397-08002B2CF9AE}" pid="4" name="KSOTemplateDocerSaveRecord">
    <vt:lpwstr>eyJoZGlkIjoiZTFkNzY4NmQyNGYwN2VhMzkwZDc5YWZmM2QxMTQ3NjIiLCJ1c2VySWQiOiIxNTM2MTcxNTA5In0=</vt:lpwstr>
  </property>
</Properties>
</file>