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F67E3718">
      <w:pPr>
        <w:jc w:val="center"/>
        <w:rPr>
          <w:rFonts w:hint="eastAsia"/>
          <w:sz w:val="32"/>
          <w:szCs w:val="32"/>
          <w:lang w:eastAsia="zh-CN"/>
        </w:rPr>
      </w:pPr>
      <w:r>
        <w:rPr>
          <w:rFonts w:hint="eastAsia"/>
          <w:sz w:val="32"/>
          <w:szCs w:val="32"/>
          <w:lang w:eastAsia="zh-CN"/>
        </w:rPr>
        <w:t>浩饶山镇综合行政执法队2025年度行政执法检查计划</w:t>
      </w:r>
    </w:p>
    <w:p w14:paraId="632E5CE5"/>
    <w:p w14:paraId="5028183C">
      <w:pPr>
        <w:ind w:firstLine="420" w:firstLineChars="200"/>
        <w:rPr>
          <w:rFonts w:hint="eastAsia"/>
          <w:lang w:eastAsia="zh-CN"/>
        </w:rPr>
      </w:pPr>
      <w:r>
        <w:rPr>
          <w:rFonts w:hint="eastAsia"/>
          <w:lang w:eastAsia="zh-CN"/>
        </w:rPr>
        <w:t>为进一步加强</w:t>
      </w:r>
      <w:r>
        <w:rPr>
          <w:rFonts w:hint="eastAsia"/>
          <w:lang w:val="en-US" w:eastAsia="zh-CN"/>
        </w:rPr>
        <w:t>浩饶山</w:t>
      </w:r>
      <w:r>
        <w:rPr>
          <w:rFonts w:hint="eastAsia"/>
          <w:lang w:eastAsia="zh-CN"/>
        </w:rPr>
        <w:t>镇综合行政执法工作，严格规范执法行为，切实履行好各项行政处罚权限相关职责，确保辖区内的良好秩序，结合本镇实际情况，特制定2025年度行政检查计划，具体内容如下。</w:t>
      </w:r>
    </w:p>
    <w:p w14:paraId="FEFDE084"/>
    <w:p w14:paraId="95DDEDDD">
      <w:pPr>
        <w:ind w:firstLine="420" w:firstLineChars="200"/>
        <w:rPr>
          <w:rFonts w:hint="eastAsia"/>
          <w:lang w:eastAsia="zh-CN"/>
        </w:rPr>
      </w:pPr>
      <w:r>
        <w:rPr>
          <w:rFonts w:hint="eastAsia"/>
          <w:lang w:eastAsia="zh-CN"/>
        </w:rPr>
        <w:t>一、指导思想</w:t>
      </w:r>
    </w:p>
    <w:p w14:paraId="3E7285DA"/>
    <w:p w14:paraId="783E278A">
      <w:pPr>
        <w:ind w:firstLine="420" w:firstLineChars="200"/>
        <w:rPr>
          <w:rFonts w:hint="eastAsia"/>
          <w:lang w:eastAsia="zh-CN"/>
        </w:rPr>
      </w:pPr>
      <w:r>
        <w:rPr>
          <w:rFonts w:hint="eastAsia"/>
          <w:lang w:eastAsia="zh-CN"/>
        </w:rPr>
        <w:t>以习近平新时代中国特色社会主义思想为指导，深入贯彻落实党的法治建设要求，坚持依法行政，严格按照上级下放的行政处罚权限，以维护社会公共利益和人民群众合法权益为出发点，全面提升我镇综合行政执法水平。</w:t>
      </w:r>
    </w:p>
    <w:p w14:paraId="B32B9232"/>
    <w:p w14:paraId="FF36D35C">
      <w:pPr>
        <w:ind w:firstLine="420" w:firstLineChars="200"/>
        <w:rPr>
          <w:rFonts w:hint="eastAsia"/>
          <w:lang w:eastAsia="zh-CN"/>
        </w:rPr>
      </w:pPr>
      <w:r>
        <w:rPr>
          <w:rFonts w:hint="eastAsia"/>
          <w:lang w:eastAsia="zh-CN"/>
        </w:rPr>
        <w:t>二、工作目标</w:t>
      </w:r>
    </w:p>
    <w:p w14:paraId="71788C5A"/>
    <w:p w14:paraId="55CC61F2">
      <w:pPr>
        <w:ind w:firstLine="420" w:firstLineChars="200"/>
        <w:rPr>
          <w:rFonts w:hint="eastAsia"/>
          <w:lang w:eastAsia="zh-CN"/>
        </w:rPr>
      </w:pPr>
      <w:r>
        <w:rPr>
          <w:rFonts w:hint="eastAsia"/>
          <w:lang w:eastAsia="zh-CN"/>
        </w:rPr>
        <w:t>1. 通过实施行政检查计划，实现重点监管领域检查全覆盖，及时排查化解森林草原、生态环境等领域重大风险隐患，</w:t>
      </w:r>
    </w:p>
    <w:p w14:paraId="315FF724">
      <w:pPr>
        <w:ind w:firstLine="420" w:firstLineChars="200"/>
        <w:rPr>
          <w:rFonts w:hint="eastAsia"/>
          <w:lang w:eastAsia="zh-CN"/>
        </w:rPr>
      </w:pPr>
    </w:p>
    <w:p w14:paraId="01E6E40E">
      <w:pPr>
        <w:ind w:firstLine="420" w:firstLineChars="200"/>
        <w:rPr>
          <w:rFonts w:hint="eastAsia"/>
          <w:lang w:eastAsia="zh-CN"/>
        </w:rPr>
      </w:pPr>
      <w:r>
        <w:rPr>
          <w:rFonts w:hint="eastAsia"/>
          <w:lang w:eastAsia="zh-CN"/>
        </w:rPr>
        <w:t>2.及时发现和纠正各类违法行为，有效防范和化解安全风险，维护良好的社会秩序和公共安全，促进我镇经济社会健康发展。</w:t>
      </w:r>
    </w:p>
    <w:p w14:paraId="05DB7D27">
      <w:pPr>
        <w:ind w:firstLine="420" w:firstLineChars="200"/>
        <w:rPr>
          <w:rFonts w:hint="eastAsia"/>
          <w:lang w:eastAsia="zh-CN"/>
        </w:rPr>
      </w:pPr>
    </w:p>
    <w:p w14:paraId="3F9141FE">
      <w:pPr>
        <w:ind w:firstLine="420" w:firstLineChars="200"/>
        <w:rPr>
          <w:rFonts w:hint="eastAsia"/>
          <w:lang w:eastAsia="zh-CN"/>
        </w:rPr>
      </w:pPr>
      <w:r>
        <w:rPr>
          <w:rFonts w:hint="eastAsia"/>
          <w:lang w:eastAsia="zh-CN"/>
        </w:rPr>
        <w:t xml:space="preserve">3. 推行“柔性执法+精准监管”，落实“双随机、一公开”要求，提升法治获得感和满意度。同时，不断规范执法行为，提高执法效能，提升执法队伍素质和形象。 </w:t>
      </w:r>
    </w:p>
    <w:p w14:paraId="9C787032"/>
    <w:p w14:paraId="CFB48530">
      <w:pPr>
        <w:ind w:firstLine="420" w:firstLineChars="200"/>
        <w:rPr>
          <w:rFonts w:hint="eastAsia"/>
          <w:lang w:eastAsia="zh-CN"/>
        </w:rPr>
      </w:pPr>
      <w:r>
        <w:rPr>
          <w:rFonts w:hint="eastAsia"/>
          <w:lang w:eastAsia="zh-CN"/>
        </w:rPr>
        <w:t>三、执法检查内容</w:t>
      </w:r>
    </w:p>
    <w:p w14:paraId="1E79CB80"/>
    <w:p w14:paraId="08E14472">
      <w:pPr>
        <w:ind w:firstLine="211" w:firstLineChars="100"/>
        <w:rPr>
          <w:rFonts w:hint="eastAsia"/>
          <w:lang w:eastAsia="zh-CN"/>
        </w:rPr>
      </w:pPr>
      <w:r>
        <w:rPr>
          <w:rFonts w:hint="eastAsia"/>
          <w:b/>
          <w:bCs/>
          <w:lang w:eastAsia="zh-CN"/>
        </w:rPr>
        <w:t>（一）检查范围</w:t>
      </w:r>
    </w:p>
    <w:p w14:paraId="875D691E"/>
    <w:p w14:paraId="4E7FE5C9">
      <w:pPr>
        <w:ind w:firstLine="210" w:firstLineChars="100"/>
        <w:rPr>
          <w:rFonts w:hint="default"/>
          <w:lang w:val="en-US" w:eastAsia="zh-CN"/>
        </w:rPr>
      </w:pPr>
      <w:r>
        <w:rPr>
          <w:rFonts w:hint="eastAsia"/>
          <w:lang w:eastAsia="zh-CN"/>
        </w:rPr>
        <w:t>浩饶山镇</w:t>
      </w:r>
      <w:r>
        <w:rPr>
          <w:rFonts w:hint="eastAsia"/>
          <w:lang w:val="en-US" w:eastAsia="zh-CN"/>
        </w:rPr>
        <w:t>行政区域</w:t>
      </w:r>
    </w:p>
    <w:p w14:paraId="2A78B8CC"/>
    <w:p w14:paraId="9999AA67">
      <w:pPr>
        <w:ind w:firstLine="211" w:firstLineChars="100"/>
        <w:rPr>
          <w:rFonts w:hint="eastAsia"/>
          <w:b/>
          <w:bCs/>
          <w:lang w:eastAsia="zh-CN"/>
        </w:rPr>
      </w:pPr>
      <w:r>
        <w:rPr>
          <w:rFonts w:hint="eastAsia"/>
          <w:b/>
          <w:bCs/>
          <w:lang w:eastAsia="zh-CN"/>
        </w:rPr>
        <w:t>（二）检查时间</w:t>
      </w:r>
    </w:p>
    <w:p w14:paraId="B07AEE19"/>
    <w:p w14:paraId="0EF0C001">
      <w:pPr>
        <w:ind w:firstLine="210" w:firstLineChars="100"/>
        <w:rPr>
          <w:rFonts w:hint="eastAsia"/>
          <w:lang w:eastAsia="zh-CN"/>
        </w:rPr>
      </w:pPr>
      <w:r>
        <w:rPr>
          <w:rFonts w:hint="eastAsia"/>
          <w:lang w:eastAsia="zh-CN"/>
        </w:rPr>
        <w:t>2025年1月—12月。</w:t>
      </w:r>
    </w:p>
    <w:p w14:paraId="E194ECAA"/>
    <w:p w14:paraId="3F95EF86">
      <w:pPr>
        <w:ind w:firstLine="211" w:firstLineChars="100"/>
        <w:rPr>
          <w:rFonts w:hint="eastAsia"/>
          <w:b/>
          <w:bCs/>
          <w:lang w:eastAsia="zh-CN"/>
        </w:rPr>
      </w:pPr>
      <w:r>
        <w:rPr>
          <w:rFonts w:hint="eastAsia"/>
          <w:b/>
          <w:bCs/>
          <w:lang w:eastAsia="zh-CN"/>
        </w:rPr>
        <w:t>（三）执法检查内容</w:t>
      </w:r>
    </w:p>
    <w:p w14:paraId="1BF42D0E">
      <w:pPr>
        <w:ind w:firstLine="211" w:firstLineChars="100"/>
        <w:rPr>
          <w:rFonts w:hint="eastAsia"/>
          <w:b/>
          <w:bCs/>
          <w:highlight w:val="none"/>
          <w:lang w:val="en-US"/>
        </w:rPr>
      </w:pPr>
      <w:r>
        <w:rPr>
          <w:rFonts w:hint="eastAsia"/>
          <w:b/>
          <w:bCs/>
          <w:highlight w:val="none"/>
          <w:lang w:val="en-US"/>
        </w:rPr>
        <w:t>1.河道、水土等综合管理、处罚：</w:t>
      </w:r>
    </w:p>
    <w:p w14:paraId="0C2FAF63">
      <w:pPr>
        <w:rPr>
          <w:rFonts w:hint="eastAsia"/>
          <w:highlight w:val="none"/>
          <w:lang w:val="en-US"/>
        </w:rPr>
      </w:pPr>
    </w:p>
    <w:p w14:paraId="24E430BC">
      <w:pPr>
        <w:ind w:firstLine="210" w:firstLineChars="100"/>
        <w:rPr>
          <w:rFonts w:hint="eastAsia"/>
          <w:highlight w:val="none"/>
          <w:lang w:val="en-US"/>
        </w:rPr>
      </w:pPr>
      <w:r>
        <w:rPr>
          <w:rFonts w:hint="eastAsia"/>
          <w:highlight w:val="none"/>
          <w:lang w:val="en-US"/>
        </w:rPr>
        <w:t>（1）对在崩塌、滑坡危险区或者泥石流易发区从事取土、挖砂、采石等可能造成水土流失的活动</w:t>
      </w:r>
    </w:p>
    <w:p w14:paraId="385E41FB">
      <w:pPr>
        <w:rPr>
          <w:rFonts w:hint="eastAsia"/>
          <w:highlight w:val="none"/>
          <w:lang w:val="en-US"/>
        </w:rPr>
      </w:pPr>
    </w:p>
    <w:p w14:paraId="66CC1BF1">
      <w:pPr>
        <w:ind w:firstLine="210" w:firstLineChars="100"/>
        <w:rPr>
          <w:rFonts w:hint="eastAsia"/>
          <w:highlight w:val="none"/>
          <w:lang w:val="en-US"/>
        </w:rPr>
      </w:pPr>
      <w:r>
        <w:rPr>
          <w:rFonts w:hint="eastAsia"/>
          <w:highlight w:val="none"/>
          <w:lang w:val="en-US"/>
        </w:rPr>
        <w:t>（2）重点对开办生产建设项目或者从事其他生产建设活动造成水土流失不进行治理的活动。</w:t>
      </w:r>
    </w:p>
    <w:p w14:paraId="75BE1EF5">
      <w:pPr>
        <w:rPr>
          <w:rFonts w:hint="eastAsia"/>
          <w:highlight w:val="none"/>
          <w:lang w:val="en-US"/>
        </w:rPr>
      </w:pPr>
    </w:p>
    <w:p w14:paraId="705A9D59">
      <w:pPr>
        <w:ind w:firstLine="210" w:firstLineChars="100"/>
        <w:rPr>
          <w:rFonts w:hint="eastAsia"/>
          <w:highlight w:val="none"/>
          <w:lang w:val="en-US"/>
        </w:rPr>
      </w:pPr>
      <w:r>
        <w:rPr>
          <w:rFonts w:hint="eastAsia"/>
          <w:highlight w:val="none"/>
          <w:lang w:val="en-US"/>
        </w:rPr>
        <w:t>（3）重点对在崩塌、滑坡危险区或者泥石流易发区从事取土、挖砂、采石等可能造成水土流失的活动。</w:t>
      </w:r>
    </w:p>
    <w:p w14:paraId="40274C25">
      <w:pPr>
        <w:rPr>
          <w:rFonts w:hint="eastAsia"/>
          <w:highlight w:val="none"/>
          <w:lang w:val="en-US"/>
        </w:rPr>
      </w:pPr>
    </w:p>
    <w:p w14:paraId="410AECCE">
      <w:pPr>
        <w:ind w:firstLine="210" w:firstLineChars="100"/>
        <w:rPr>
          <w:rFonts w:hint="eastAsia"/>
          <w:highlight w:val="none"/>
          <w:lang w:val="en-US"/>
        </w:rPr>
      </w:pPr>
      <w:r>
        <w:rPr>
          <w:rFonts w:hint="eastAsia"/>
          <w:highlight w:val="none"/>
          <w:lang w:val="en-US"/>
        </w:rPr>
        <w:t>（4）对在河道管理范围内弃置、堆放阻碍行洪物体的；种植 阻碍行洪的林木或者高杆植物的；修建围堤、阻水渠道、阻水道路的行为。</w:t>
      </w:r>
    </w:p>
    <w:p w14:paraId="3C11C25E">
      <w:pPr>
        <w:rPr>
          <w:rFonts w:hint="eastAsia"/>
          <w:highlight w:val="none"/>
          <w:lang w:val="en-US"/>
        </w:rPr>
      </w:pPr>
    </w:p>
    <w:p w14:paraId="47580EED">
      <w:pPr>
        <w:ind w:firstLine="210" w:firstLineChars="100"/>
        <w:rPr>
          <w:rFonts w:hint="eastAsia"/>
          <w:highlight w:val="none"/>
          <w:lang w:val="en-US"/>
        </w:rPr>
      </w:pPr>
      <w:r>
        <w:rPr>
          <w:rFonts w:hint="eastAsia"/>
          <w:highlight w:val="none"/>
          <w:lang w:val="en-US"/>
        </w:rPr>
        <w:t>（5）对在堤防安全保护区内进行打井、钻探、爆破、挖筑鱼塘、采石、取土等危害堤防安全的活动</w:t>
      </w:r>
    </w:p>
    <w:p w14:paraId="008F852B">
      <w:pPr>
        <w:rPr>
          <w:rFonts w:hint="eastAsia"/>
          <w:highlight w:val="none"/>
          <w:lang w:val="en-US"/>
        </w:rPr>
      </w:pPr>
    </w:p>
    <w:p w14:paraId="42F76128">
      <w:pPr>
        <w:ind w:firstLine="211" w:firstLineChars="100"/>
        <w:rPr>
          <w:rFonts w:hint="eastAsia"/>
          <w:highlight w:val="none"/>
          <w:lang w:val="en-US"/>
        </w:rPr>
      </w:pPr>
      <w:r>
        <w:rPr>
          <w:rFonts w:hint="eastAsia"/>
          <w:b/>
          <w:bCs/>
          <w:highlight w:val="none"/>
          <w:lang w:val="en-US"/>
        </w:rPr>
        <w:t>（二）镇区内镇容镇貌和环境卫生等综合管理、处罚：</w:t>
      </w:r>
    </w:p>
    <w:p w14:paraId="18C2496B">
      <w:pPr>
        <w:rPr>
          <w:rFonts w:hint="eastAsia"/>
          <w:highlight w:val="none"/>
          <w:lang w:val="en-US"/>
        </w:rPr>
      </w:pPr>
    </w:p>
    <w:p w14:paraId="47FA93D9">
      <w:pPr>
        <w:ind w:firstLine="210" w:firstLineChars="100"/>
        <w:rPr>
          <w:rFonts w:hint="eastAsia"/>
          <w:highlight w:val="none"/>
          <w:lang w:val="en-US"/>
        </w:rPr>
      </w:pPr>
      <w:r>
        <w:rPr>
          <w:rFonts w:hint="eastAsia"/>
          <w:highlight w:val="none"/>
          <w:lang w:val="en-US"/>
        </w:rPr>
        <w:t>（1）重点对在城市人民政府规定的街道的临街建筑物的阳台和窗外，堆放、吊挂有碍市容的物品的活动。</w:t>
      </w:r>
    </w:p>
    <w:p w14:paraId="43AA47E3">
      <w:pPr>
        <w:rPr>
          <w:rFonts w:hint="eastAsia"/>
          <w:highlight w:val="none"/>
          <w:lang w:val="en-US"/>
        </w:rPr>
      </w:pPr>
    </w:p>
    <w:p w14:paraId="1920F280">
      <w:pPr>
        <w:ind w:firstLine="210" w:firstLineChars="100"/>
        <w:rPr>
          <w:rFonts w:hint="eastAsia"/>
          <w:highlight w:val="none"/>
          <w:lang w:val="en-US"/>
        </w:rPr>
      </w:pPr>
      <w:r>
        <w:rPr>
          <w:rFonts w:hint="eastAsia"/>
          <w:highlight w:val="none"/>
          <w:lang w:val="en-US"/>
        </w:rPr>
        <w:t>（2）重点对不按规定的时间、地点、方式，倾倒垃圾、污水粪便的活动。</w:t>
      </w:r>
    </w:p>
    <w:p w14:paraId="26184738">
      <w:pPr>
        <w:rPr>
          <w:rFonts w:hint="eastAsia"/>
          <w:highlight w:val="none"/>
          <w:lang w:val="en-US"/>
        </w:rPr>
      </w:pPr>
    </w:p>
    <w:p w14:paraId="63D111AE">
      <w:pPr>
        <w:ind w:firstLine="210" w:firstLineChars="100"/>
        <w:rPr>
          <w:rFonts w:hint="eastAsia"/>
          <w:highlight w:val="none"/>
          <w:lang w:val="en-US"/>
        </w:rPr>
      </w:pPr>
      <w:r>
        <w:rPr>
          <w:rFonts w:hint="eastAsia"/>
          <w:highlight w:val="none"/>
          <w:lang w:val="en-US"/>
        </w:rPr>
        <w:t>（3）重点对对在城市建筑物、设施以及树木上涂写、刻画或者未经批准张挂、张贴宣传品的活动。</w:t>
      </w:r>
    </w:p>
    <w:p w14:paraId="163B68B8">
      <w:pPr>
        <w:rPr>
          <w:rFonts w:hint="eastAsia"/>
          <w:highlight w:val="none"/>
          <w:lang w:val="en-US"/>
        </w:rPr>
      </w:pPr>
    </w:p>
    <w:p w14:paraId="657CDD60">
      <w:pPr>
        <w:ind w:firstLine="210" w:firstLineChars="100"/>
        <w:rPr>
          <w:rFonts w:hint="eastAsia"/>
          <w:highlight w:val="none"/>
          <w:lang w:val="en-US"/>
        </w:rPr>
      </w:pPr>
      <w:r>
        <w:rPr>
          <w:rFonts w:hint="eastAsia"/>
          <w:highlight w:val="none"/>
          <w:lang w:val="en-US"/>
        </w:rPr>
        <w:t>（4）重点对擅自在街道两侧和公共场地堆放物料，搭建建筑物、构筑物或者其他设施，影响市容的行为。</w:t>
      </w:r>
    </w:p>
    <w:p w14:paraId="6E84C25D">
      <w:pPr>
        <w:rPr>
          <w:rFonts w:hint="eastAsia"/>
          <w:highlight w:val="none"/>
          <w:lang w:val="en-US"/>
        </w:rPr>
      </w:pPr>
    </w:p>
    <w:p w14:paraId="176C5052">
      <w:pPr>
        <w:ind w:firstLine="210" w:firstLineChars="100"/>
        <w:rPr>
          <w:rFonts w:hint="eastAsia"/>
          <w:highlight w:val="none"/>
          <w:lang w:val="en-US"/>
        </w:rPr>
      </w:pPr>
      <w:r>
        <w:rPr>
          <w:rFonts w:hint="eastAsia"/>
          <w:highlight w:val="none"/>
          <w:lang w:val="en-US"/>
        </w:rPr>
        <w:t>（5）对擅自设置大型户外广告标牌设施，影响市容的行为。</w:t>
      </w:r>
    </w:p>
    <w:p w14:paraId="1B4CA7FE">
      <w:pPr>
        <w:rPr>
          <w:rFonts w:hint="eastAsia"/>
          <w:highlight w:val="none"/>
          <w:lang w:val="en-US"/>
        </w:rPr>
      </w:pPr>
    </w:p>
    <w:p w14:paraId="6D9FF63B">
      <w:pPr>
        <w:ind w:firstLine="211" w:firstLineChars="100"/>
        <w:rPr>
          <w:rFonts w:hint="eastAsia"/>
          <w:b/>
          <w:bCs/>
          <w:highlight w:val="none"/>
          <w:lang w:val="en-US"/>
        </w:rPr>
      </w:pPr>
      <w:r>
        <w:rPr>
          <w:rFonts w:hint="eastAsia"/>
          <w:b/>
          <w:bCs/>
          <w:highlight w:val="none"/>
          <w:lang w:val="en-US"/>
        </w:rPr>
        <w:t>（三）草原、森林等综合管理、处罚：</w:t>
      </w:r>
    </w:p>
    <w:p w14:paraId="3210A512">
      <w:pPr>
        <w:rPr>
          <w:rFonts w:hint="eastAsia"/>
          <w:highlight w:val="none"/>
          <w:lang w:val="en-US"/>
        </w:rPr>
      </w:pPr>
    </w:p>
    <w:p w14:paraId="7927A38B">
      <w:pPr>
        <w:ind w:firstLine="210" w:firstLineChars="100"/>
        <w:rPr>
          <w:rFonts w:hint="eastAsia"/>
          <w:highlight w:val="none"/>
          <w:lang w:val="en-US"/>
        </w:rPr>
      </w:pPr>
      <w:r>
        <w:rPr>
          <w:rFonts w:hint="eastAsia"/>
          <w:highlight w:val="none"/>
          <w:lang w:val="en-US"/>
        </w:rPr>
        <w:t>（1）重点对擅自在草原上开展经营性旅游活动，破坏草原植被的处罚活动。</w:t>
      </w:r>
    </w:p>
    <w:p w14:paraId="00696517">
      <w:pPr>
        <w:rPr>
          <w:rFonts w:hint="eastAsia"/>
          <w:highlight w:val="none"/>
          <w:lang w:val="en-US"/>
        </w:rPr>
      </w:pPr>
    </w:p>
    <w:p w14:paraId="3AB4AF29">
      <w:pPr>
        <w:ind w:firstLine="210" w:firstLineChars="100"/>
        <w:rPr>
          <w:rFonts w:hint="eastAsia"/>
          <w:highlight w:val="none"/>
          <w:lang w:val="en-US"/>
        </w:rPr>
      </w:pPr>
      <w:r>
        <w:rPr>
          <w:rFonts w:hint="eastAsia"/>
          <w:highlight w:val="none"/>
          <w:lang w:val="en-US"/>
        </w:rPr>
        <w:t>（2）重点对机动车辆离开道路在草原上行驶，或者未按照确定的行驶区域和行驶路线在草原上行驶，破坏草原植被的活动。</w:t>
      </w:r>
    </w:p>
    <w:p w14:paraId="311D3E92">
      <w:pPr>
        <w:rPr>
          <w:rFonts w:hint="eastAsia"/>
          <w:highlight w:val="none"/>
          <w:lang w:val="en-US"/>
        </w:rPr>
      </w:pPr>
    </w:p>
    <w:p w14:paraId="7EB2E2E3">
      <w:pPr>
        <w:ind w:firstLine="210" w:firstLineChars="100"/>
        <w:rPr>
          <w:rFonts w:hint="eastAsia"/>
          <w:highlight w:val="none"/>
          <w:lang w:val="en-US"/>
        </w:rPr>
      </w:pPr>
      <w:r>
        <w:rPr>
          <w:rFonts w:hint="eastAsia"/>
          <w:highlight w:val="none"/>
          <w:lang w:val="en-US"/>
        </w:rPr>
        <w:t>（3）重点对在实行禁牧休牧的基本草原上放牧的活动。</w:t>
      </w:r>
    </w:p>
    <w:p w14:paraId="190D12C2">
      <w:pPr>
        <w:rPr>
          <w:rFonts w:hint="eastAsia"/>
          <w:highlight w:val="none"/>
          <w:lang w:val="en-US"/>
        </w:rPr>
      </w:pPr>
    </w:p>
    <w:p w14:paraId="344FCF03">
      <w:pPr>
        <w:numPr>
          <w:ilvl w:val="0"/>
          <w:numId w:val="1"/>
        </w:numPr>
        <w:ind w:firstLine="210" w:firstLineChars="100"/>
        <w:rPr>
          <w:rFonts w:hint="eastAsia"/>
          <w:highlight w:val="none"/>
          <w:lang w:val="en-US"/>
        </w:rPr>
      </w:pPr>
      <w:r>
        <w:rPr>
          <w:rFonts w:hint="eastAsia"/>
          <w:highlight w:val="none"/>
          <w:lang w:val="en-US"/>
        </w:rPr>
        <w:t>未完成造林任务的行为。</w:t>
      </w:r>
    </w:p>
    <w:p w14:paraId="707C5117">
      <w:pPr>
        <w:numPr>
          <w:numId w:val="0"/>
        </w:numPr>
        <w:rPr>
          <w:rFonts w:hint="eastAsia"/>
          <w:lang w:eastAsia="zh-CN"/>
        </w:rPr>
      </w:pPr>
    </w:p>
    <w:p w14:paraId="1FDC1CEF">
      <w:pPr>
        <w:numPr>
          <w:numId w:val="0"/>
        </w:numPr>
        <w:ind w:firstLine="211" w:firstLineChars="100"/>
        <w:rPr>
          <w:rFonts w:hint="eastAsia"/>
          <w:b/>
          <w:bCs/>
          <w:lang w:eastAsia="zh-CN"/>
        </w:rPr>
      </w:pPr>
      <w:r>
        <w:rPr>
          <w:rFonts w:hint="eastAsia"/>
          <w:b/>
          <w:bCs/>
          <w:lang w:eastAsia="zh-CN"/>
        </w:rPr>
        <w:t>（四）执法检查方式</w:t>
      </w:r>
    </w:p>
    <w:p w14:paraId="EB6EC2AA"/>
    <w:p w14:paraId="2D5B7976">
      <w:pPr>
        <w:ind w:firstLine="420" w:firstLineChars="200"/>
        <w:rPr>
          <w:rFonts w:hint="eastAsia"/>
          <w:lang w:eastAsia="zh-CN"/>
        </w:rPr>
      </w:pPr>
      <w:r>
        <w:rPr>
          <w:rFonts w:hint="eastAsia"/>
          <w:lang w:eastAsia="zh-CN"/>
        </w:rPr>
        <w:t>日常巡查；按照各专项执法工作方案要求开展执法检查工作；根据重大活动、特殊天气、重大节日等实际，开展执法检查工作；根据举报实际及高发类别和点位，开展执法检查工作；根据计划随机抽查；根据市、镇两级重点工作开展执法检查工作。</w:t>
      </w:r>
    </w:p>
    <w:p w14:paraId="2057231E">
      <w:pPr>
        <w:ind w:firstLine="420" w:firstLineChars="200"/>
        <w:rPr>
          <w:rFonts w:hint="eastAsia"/>
          <w:lang w:eastAsia="zh-CN"/>
        </w:rPr>
      </w:pPr>
    </w:p>
    <w:p w14:paraId="48B4EA77">
      <w:pPr>
        <w:ind w:firstLine="420" w:firstLineChars="200"/>
        <w:rPr>
          <w:rFonts w:hint="default"/>
          <w:lang w:val="en-US" w:eastAsia="zh-CN"/>
        </w:rPr>
      </w:pPr>
      <w:r>
        <w:rPr>
          <w:rFonts w:hint="eastAsia"/>
          <w:lang w:val="en-US" w:eastAsia="zh-CN"/>
        </w:rPr>
        <w:t>执法检查要求</w:t>
      </w:r>
      <w:bookmarkStart w:id="0" w:name="_GoBack"/>
      <w:bookmarkEnd w:id="0"/>
    </w:p>
    <w:p w14:paraId="4E0F98EA"/>
    <w:p w14:paraId="3F20A2D7">
      <w:pPr>
        <w:ind w:firstLine="210" w:firstLineChars="100"/>
        <w:rPr>
          <w:rFonts w:hint="eastAsia"/>
          <w:lang w:eastAsia="zh-CN"/>
        </w:rPr>
      </w:pPr>
      <w:r>
        <w:rPr>
          <w:rFonts w:hint="eastAsia"/>
          <w:lang w:eastAsia="zh-CN"/>
        </w:rPr>
        <w:t>1.按照分工确保至少2名执法人员，严格按照法定权限和程序执法，杜绝随意执法、选择性执法；落实执法全过程记录制度，确保执法行为可追溯。</w:t>
      </w:r>
    </w:p>
    <w:p w14:paraId="457E39DF">
      <w:pPr>
        <w:rPr>
          <w:rFonts w:hint="eastAsia"/>
          <w:lang w:eastAsia="zh-CN"/>
        </w:rPr>
      </w:pPr>
    </w:p>
    <w:p w14:paraId="3B974DFD">
      <w:pPr>
        <w:ind w:firstLine="210" w:firstLineChars="100"/>
        <w:rPr>
          <w:rFonts w:hint="eastAsia"/>
          <w:lang w:eastAsia="zh-CN"/>
        </w:rPr>
      </w:pPr>
      <w:r>
        <w:rPr>
          <w:rFonts w:hint="eastAsia"/>
          <w:lang w:eastAsia="zh-CN"/>
        </w:rPr>
        <w:t>2.加强与上级执法部门、镇内相关站所的沟通协作，对不属于管辖范围的案件线索及时移送，形成监管合力。</w:t>
      </w:r>
    </w:p>
    <w:p w14:paraId="174FEEC2">
      <w:pPr>
        <w:rPr>
          <w:rFonts w:hint="eastAsia"/>
          <w:lang w:eastAsia="zh-CN"/>
        </w:rPr>
      </w:pPr>
    </w:p>
    <w:p w14:paraId="CBF4BF6E">
      <w:pPr>
        <w:ind w:firstLine="210" w:firstLineChars="100"/>
        <w:rPr>
          <w:rFonts w:hint="eastAsia"/>
          <w:lang w:eastAsia="zh-CN"/>
        </w:rPr>
      </w:pPr>
      <w:r>
        <w:rPr>
          <w:rFonts w:hint="eastAsia"/>
          <w:lang w:eastAsia="zh-CN"/>
        </w:rPr>
        <w:t>3.针对检查中发现的违法违规行为，区分不同情况进行责令改正、执法约谈、通报曝光、行政处罚，进一步提升我镇行政执法的规范化水平。</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3136FD4"/>
    <w:multiLevelType w:val="singleLevel"/>
    <w:tmpl w:val="43136FD4"/>
    <w:lvl w:ilvl="0" w:tentative="0">
      <w:start w:val="4"/>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16D24508"/>
  </w:rsids>
  <m:mathPr>
    <m:mathFont m:val="Cambria Math"/>
    <m:brkBin m:val="before"/>
    <m:brkBinSub m:val="--"/>
    <m:smallFrac m:val="1"/>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Arial"/>
      <w:kern w:val="2"/>
      <w:sz w:val="21"/>
      <w:szCs w:val="22"/>
      <w:lang w:val="en-US" w:eastAsia="zh-CN" w:bidi="ar-SA"/>
    </w:rPr>
  </w:style>
  <w:style w:type="character" w:default="1" w:styleId="3">
    <w:name w:val="Default Paragraph Font"/>
    <w:uiPriority w:val="1"/>
  </w:style>
  <w:style w:type="table" w:default="1" w:styleId="2">
    <w:name w:val="Normal Table"/>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Pages>
  <Words>1081</Words>
  <Characters>1098</Characters>
  <Paragraphs>46</Paragraphs>
  <TotalTime>19</TotalTime>
  <ScaleCrop>false</ScaleCrop>
  <LinksUpToDate>false</LinksUpToDate>
  <CharactersWithSpaces>1102</CharactersWithSpaces>
  <Application>WPS Office_12.1.0.23542_F1E327BC-269C-435d-A152-05C5408002CA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2025-12-08T00:57:00Z</dcterms:created>
  <dc:creator>V2425A</dc:creator>
  <cp:lastModifiedBy>Cheerfulness</cp:lastModifiedBy>
  <dcterms:modified xsi:type="dcterms:W3CDTF">2025-12-08T06:38:19Z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AD466F8C32974E48A9D7C5499A9AB76A_13</vt:lpwstr>
  </property>
  <property fmtid="{D5CDD505-2E9C-101B-9397-08002B2CF9AE}" pid="3" name="KSOTemplateDocerSaveRecord">
    <vt:lpwstr>eyJoZGlkIjoiNjk4YWIxMDk4NjQzMDFiYTU5ODIxZTlhMTQ1MjU4ZGMiLCJ1c2VySWQiOiI0MTA3MzcxNjkifQ==</vt:lpwstr>
  </property>
  <property fmtid="{D5CDD505-2E9C-101B-9397-08002B2CF9AE}" pid="4" name="KSOProductBuildVer">
    <vt:lpwstr>2052-12.1.0.23542</vt:lpwstr>
  </property>
</Properties>
</file>