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08587">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执法人员公示</w:t>
      </w:r>
    </w:p>
    <w:tbl>
      <w:tblPr>
        <w:tblStyle w:val="4"/>
        <w:tblW w:w="10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6"/>
        <w:gridCol w:w="1123"/>
        <w:gridCol w:w="1123"/>
        <w:gridCol w:w="900"/>
        <w:gridCol w:w="1896"/>
        <w:gridCol w:w="1983"/>
      </w:tblGrid>
      <w:tr w14:paraId="46F5A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8" w:type="dxa"/>
          </w:tcPr>
          <w:p w14:paraId="34A2865D">
            <w:pPr>
              <w:jc w:val="center"/>
              <w:rPr>
                <w:rFonts w:hint="default" w:ascii="仿宋_GB2312" w:hAnsi="仿宋_GB2312" w:eastAsia="仿宋_GB2312" w:cs="仿宋_GB2312"/>
                <w:kern w:val="2"/>
                <w:sz w:val="32"/>
                <w:szCs w:val="32"/>
                <w:vertAlign w:val="baseline"/>
                <w:lang w:val="en-US" w:eastAsia="zh-CN" w:bidi="ar-SA"/>
              </w:rPr>
            </w:pPr>
            <w:r>
              <w:rPr>
                <w:rFonts w:hint="eastAsia" w:ascii="仿宋_GB2312" w:hAnsi="仿宋_GB2312" w:eastAsia="仿宋_GB2312" w:cs="仿宋_GB2312"/>
                <w:kern w:val="2"/>
                <w:sz w:val="32"/>
                <w:szCs w:val="32"/>
                <w:vertAlign w:val="baseline"/>
                <w:lang w:val="en-US" w:eastAsia="zh-CN" w:bidi="ar-SA"/>
              </w:rPr>
              <w:t>单位</w:t>
            </w:r>
          </w:p>
        </w:tc>
        <w:tc>
          <w:tcPr>
            <w:tcW w:w="1134" w:type="dxa"/>
          </w:tcPr>
          <w:p w14:paraId="2703B558">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职务</w:t>
            </w:r>
          </w:p>
        </w:tc>
        <w:tc>
          <w:tcPr>
            <w:tcW w:w="1134" w:type="dxa"/>
          </w:tcPr>
          <w:p w14:paraId="7F8BF874">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姓名</w:t>
            </w:r>
          </w:p>
        </w:tc>
        <w:tc>
          <w:tcPr>
            <w:tcW w:w="907" w:type="dxa"/>
          </w:tcPr>
          <w:p w14:paraId="0AAC49F8">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性别</w:t>
            </w:r>
          </w:p>
        </w:tc>
        <w:tc>
          <w:tcPr>
            <w:tcW w:w="1814" w:type="dxa"/>
          </w:tcPr>
          <w:p w14:paraId="5EB0DFB0">
            <w:pPr>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执法证号</w:t>
            </w:r>
          </w:p>
        </w:tc>
        <w:tc>
          <w:tcPr>
            <w:tcW w:w="1984" w:type="dxa"/>
          </w:tcPr>
          <w:p w14:paraId="035A2FC5">
            <w:pPr>
              <w:jc w:val="cente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监督电话</w:t>
            </w:r>
          </w:p>
        </w:tc>
      </w:tr>
      <w:tr w14:paraId="71010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8" w:type="dxa"/>
          </w:tcPr>
          <w:p w14:paraId="33A713E8">
            <w:pPr>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vertAlign w:val="baseline"/>
                <w:lang w:val="en-US" w:eastAsia="zh-CN"/>
              </w:rPr>
              <w:t>柴河镇综合行政执法队</w:t>
            </w:r>
          </w:p>
        </w:tc>
        <w:tc>
          <w:tcPr>
            <w:tcW w:w="1134" w:type="dxa"/>
          </w:tcPr>
          <w:p w14:paraId="10EEF8AA">
            <w:pPr>
              <w:jc w:val="left"/>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队长</w:t>
            </w:r>
          </w:p>
        </w:tc>
        <w:tc>
          <w:tcPr>
            <w:tcW w:w="1134" w:type="dxa"/>
          </w:tcPr>
          <w:p w14:paraId="64112A50">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王  焱</w:t>
            </w:r>
          </w:p>
        </w:tc>
        <w:tc>
          <w:tcPr>
            <w:tcW w:w="907" w:type="dxa"/>
          </w:tcPr>
          <w:p w14:paraId="45B9A7E2">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男</w:t>
            </w:r>
          </w:p>
        </w:tc>
        <w:tc>
          <w:tcPr>
            <w:tcW w:w="1814" w:type="dxa"/>
          </w:tcPr>
          <w:p w14:paraId="471EAC5E">
            <w:p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05030497137</w:t>
            </w:r>
          </w:p>
        </w:tc>
        <w:tc>
          <w:tcPr>
            <w:tcW w:w="1984" w:type="dxa"/>
          </w:tcPr>
          <w:p w14:paraId="5C9D059E">
            <w:p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0470-3869188</w:t>
            </w:r>
          </w:p>
        </w:tc>
      </w:tr>
      <w:tr w14:paraId="5F65A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8" w:type="dxa"/>
          </w:tcPr>
          <w:p w14:paraId="05C14C14">
            <w:pPr>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vertAlign w:val="baseline"/>
                <w:lang w:val="en-US" w:eastAsia="zh-CN"/>
              </w:rPr>
              <w:t>柴河镇综合行政执法队</w:t>
            </w:r>
          </w:p>
        </w:tc>
        <w:tc>
          <w:tcPr>
            <w:tcW w:w="1134" w:type="dxa"/>
          </w:tcPr>
          <w:p w14:paraId="22C39665">
            <w:pPr>
              <w:jc w:val="left"/>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职员</w:t>
            </w:r>
          </w:p>
        </w:tc>
        <w:tc>
          <w:tcPr>
            <w:tcW w:w="1134" w:type="dxa"/>
          </w:tcPr>
          <w:p w14:paraId="5CF7250C">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桑  亮</w:t>
            </w:r>
          </w:p>
        </w:tc>
        <w:tc>
          <w:tcPr>
            <w:tcW w:w="907" w:type="dxa"/>
          </w:tcPr>
          <w:p w14:paraId="786D0F71">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男</w:t>
            </w:r>
          </w:p>
        </w:tc>
        <w:tc>
          <w:tcPr>
            <w:tcW w:w="1814" w:type="dxa"/>
          </w:tcPr>
          <w:p w14:paraId="0312D81C">
            <w:pPr>
              <w:jc w:val="center"/>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vertAlign w:val="baseline"/>
                <w:lang w:val="en-US" w:eastAsia="zh-CN"/>
              </w:rPr>
              <w:t>150783199917</w:t>
            </w:r>
          </w:p>
        </w:tc>
        <w:tc>
          <w:tcPr>
            <w:tcW w:w="1984" w:type="dxa"/>
          </w:tcPr>
          <w:p w14:paraId="0F3D3335">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0470-3869188</w:t>
            </w:r>
          </w:p>
        </w:tc>
      </w:tr>
      <w:tr w14:paraId="17608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8" w:type="dxa"/>
          </w:tcPr>
          <w:p w14:paraId="7F92687F">
            <w:pPr>
              <w:jc w:val="center"/>
              <w:rPr>
                <w:rFonts w:hint="eastAsia" w:ascii="仿宋_GB2312" w:hAnsi="仿宋_GB2312" w:eastAsia="仿宋_GB2312" w:cs="仿宋_GB2312"/>
                <w:kern w:val="2"/>
                <w:sz w:val="28"/>
                <w:szCs w:val="28"/>
                <w:vertAlign w:val="baseline"/>
                <w:lang w:val="en-US" w:eastAsia="zh-CN" w:bidi="ar-SA"/>
              </w:rPr>
            </w:pPr>
            <w:r>
              <w:rPr>
                <w:rFonts w:hint="eastAsia" w:ascii="仿宋_GB2312" w:hAnsi="仿宋_GB2312" w:eastAsia="仿宋_GB2312" w:cs="仿宋_GB2312"/>
                <w:sz w:val="28"/>
                <w:szCs w:val="28"/>
                <w:vertAlign w:val="baseline"/>
                <w:lang w:val="en-US" w:eastAsia="zh-CN"/>
              </w:rPr>
              <w:t>柴河镇综合行政执法队</w:t>
            </w:r>
          </w:p>
        </w:tc>
        <w:tc>
          <w:tcPr>
            <w:tcW w:w="1134" w:type="dxa"/>
          </w:tcPr>
          <w:p w14:paraId="341BA727">
            <w:pPr>
              <w:jc w:val="left"/>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职员</w:t>
            </w:r>
          </w:p>
        </w:tc>
        <w:tc>
          <w:tcPr>
            <w:tcW w:w="1134" w:type="dxa"/>
          </w:tcPr>
          <w:p w14:paraId="18C5F7C4">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王国强</w:t>
            </w:r>
          </w:p>
        </w:tc>
        <w:tc>
          <w:tcPr>
            <w:tcW w:w="907" w:type="dxa"/>
          </w:tcPr>
          <w:p w14:paraId="20853F25">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男</w:t>
            </w:r>
          </w:p>
        </w:tc>
        <w:tc>
          <w:tcPr>
            <w:tcW w:w="1814" w:type="dxa"/>
          </w:tcPr>
          <w:p w14:paraId="53891AD5">
            <w:p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05030497131</w:t>
            </w:r>
          </w:p>
        </w:tc>
        <w:tc>
          <w:tcPr>
            <w:tcW w:w="1984" w:type="dxa"/>
          </w:tcPr>
          <w:p w14:paraId="249C7AA5">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0470-3869188</w:t>
            </w:r>
          </w:p>
        </w:tc>
      </w:tr>
      <w:tr w14:paraId="2E011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58" w:type="dxa"/>
            <w:vAlign w:val="top"/>
          </w:tcPr>
          <w:p w14:paraId="584718A3">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柴河镇综合行政执法队</w:t>
            </w:r>
          </w:p>
        </w:tc>
        <w:tc>
          <w:tcPr>
            <w:tcW w:w="1134" w:type="dxa"/>
            <w:vAlign w:val="top"/>
          </w:tcPr>
          <w:p w14:paraId="08F91F15">
            <w:pPr>
              <w:jc w:val="left"/>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职员</w:t>
            </w:r>
          </w:p>
        </w:tc>
        <w:tc>
          <w:tcPr>
            <w:tcW w:w="1134" w:type="dxa"/>
          </w:tcPr>
          <w:p w14:paraId="2729DE4C">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丛国福</w:t>
            </w:r>
          </w:p>
        </w:tc>
        <w:tc>
          <w:tcPr>
            <w:tcW w:w="907" w:type="dxa"/>
            <w:vAlign w:val="top"/>
          </w:tcPr>
          <w:p w14:paraId="2332C47E">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男</w:t>
            </w:r>
          </w:p>
        </w:tc>
        <w:tc>
          <w:tcPr>
            <w:tcW w:w="1814" w:type="dxa"/>
            <w:vAlign w:val="top"/>
          </w:tcPr>
          <w:p w14:paraId="02B2D87B">
            <w:pPr>
              <w:jc w:val="center"/>
              <w:rPr>
                <w:rFonts w:hint="default"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05030497114</w:t>
            </w:r>
          </w:p>
        </w:tc>
        <w:tc>
          <w:tcPr>
            <w:tcW w:w="1984" w:type="dxa"/>
            <w:vAlign w:val="top"/>
          </w:tcPr>
          <w:p w14:paraId="7B8074EC">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0470-3869188</w:t>
            </w:r>
          </w:p>
        </w:tc>
      </w:tr>
    </w:tbl>
    <w:p w14:paraId="338F4567">
      <w:pPr>
        <w:rPr>
          <w:rFonts w:hint="default"/>
          <w:lang w:val="en-US" w:eastAsia="zh-CN"/>
        </w:rPr>
      </w:pPr>
    </w:p>
    <w:p w14:paraId="5AC1C0FD">
      <w:pPr>
        <w:rPr>
          <w:rFonts w:hint="default"/>
          <w:lang w:val="en-US" w:eastAsia="zh-CN"/>
        </w:rPr>
      </w:pPr>
    </w:p>
    <w:p w14:paraId="2E93084E">
      <w:pPr>
        <w:rPr>
          <w:rFonts w:hint="default"/>
          <w:lang w:val="en-US" w:eastAsia="zh-CN"/>
        </w:rPr>
      </w:pPr>
    </w:p>
    <w:p w14:paraId="3E42F9DA">
      <w:pPr>
        <w:rPr>
          <w:rFonts w:hint="default"/>
          <w:lang w:val="en-US" w:eastAsia="zh-CN"/>
        </w:rPr>
      </w:pPr>
    </w:p>
    <w:p w14:paraId="6A970AE4">
      <w:pPr>
        <w:rPr>
          <w:rFonts w:hint="default"/>
          <w:lang w:val="en-US" w:eastAsia="zh-CN"/>
        </w:rPr>
      </w:pPr>
    </w:p>
    <w:p w14:paraId="06E4D21F">
      <w:pPr>
        <w:rPr>
          <w:rFonts w:hint="default"/>
          <w:lang w:val="en-US" w:eastAsia="zh-CN"/>
        </w:rPr>
      </w:pPr>
      <w:bookmarkStart w:id="0" w:name="_GoBack"/>
      <w:bookmarkEnd w:id="0"/>
    </w:p>
    <w:p w14:paraId="2399DDF6">
      <w:pPr>
        <w:rPr>
          <w:rFonts w:hint="default"/>
          <w:lang w:val="en-US" w:eastAsia="zh-CN"/>
        </w:rPr>
      </w:pPr>
    </w:p>
    <w:p w14:paraId="4C073F17">
      <w:pPr>
        <w:rPr>
          <w:rFonts w:hint="default"/>
          <w:lang w:val="en-US" w:eastAsia="zh-CN"/>
        </w:rPr>
      </w:pPr>
    </w:p>
    <w:p w14:paraId="6CEF5001">
      <w:pPr>
        <w:rPr>
          <w:rFonts w:hint="default"/>
          <w:lang w:val="en-US" w:eastAsia="zh-CN"/>
        </w:rPr>
      </w:pPr>
    </w:p>
    <w:p w14:paraId="68412375">
      <w:pPr>
        <w:rPr>
          <w:rFonts w:hint="default"/>
          <w:lang w:val="en-US" w:eastAsia="zh-CN"/>
        </w:rPr>
      </w:pPr>
    </w:p>
    <w:p w14:paraId="1503317F">
      <w:pPr>
        <w:rPr>
          <w:rFonts w:hint="default"/>
          <w:lang w:val="en-US" w:eastAsia="zh-CN"/>
        </w:rPr>
      </w:pPr>
    </w:p>
    <w:p w14:paraId="3DF65C6D">
      <w:pPr>
        <w:rPr>
          <w:rFonts w:hint="default"/>
          <w:lang w:val="en-US" w:eastAsia="zh-CN"/>
        </w:rPr>
      </w:pPr>
    </w:p>
    <w:p w14:paraId="60BA71AD">
      <w:pPr>
        <w:rPr>
          <w:rFonts w:hint="default"/>
          <w:lang w:val="en-US" w:eastAsia="zh-CN"/>
        </w:rPr>
      </w:pPr>
    </w:p>
    <w:p w14:paraId="4647660B">
      <w:pPr>
        <w:rPr>
          <w:rFonts w:hint="default"/>
          <w:lang w:val="en-US" w:eastAsia="zh-CN"/>
        </w:rPr>
      </w:pPr>
    </w:p>
    <w:p w14:paraId="01C36CE4">
      <w:pPr>
        <w:rPr>
          <w:rFonts w:hint="default"/>
          <w:lang w:val="en-US" w:eastAsia="zh-CN"/>
        </w:rPr>
      </w:pPr>
    </w:p>
    <w:p w14:paraId="6B6C56B6">
      <w:pPr>
        <w:rPr>
          <w:rFonts w:hint="default"/>
          <w:lang w:val="en-US" w:eastAsia="zh-CN"/>
        </w:rPr>
      </w:pPr>
    </w:p>
    <w:p w14:paraId="6181832B">
      <w:pPr>
        <w:rPr>
          <w:rFonts w:hint="default"/>
          <w:lang w:val="en-US" w:eastAsia="zh-CN"/>
        </w:rPr>
      </w:pPr>
    </w:p>
    <w:p w14:paraId="54D6F4C0">
      <w:pPr>
        <w:rPr>
          <w:rFonts w:hint="default"/>
          <w:lang w:val="en-US" w:eastAsia="zh-CN"/>
        </w:rPr>
      </w:pPr>
    </w:p>
    <w:p w14:paraId="27850604">
      <w:pPr>
        <w:rPr>
          <w:rFonts w:hint="default"/>
          <w:lang w:val="en-US" w:eastAsia="zh-CN"/>
        </w:rPr>
      </w:pPr>
    </w:p>
    <w:p w14:paraId="45E35E65">
      <w:pPr>
        <w:rPr>
          <w:rFonts w:hint="default"/>
          <w:lang w:val="en-US" w:eastAsia="zh-CN"/>
        </w:rPr>
      </w:pPr>
    </w:p>
    <w:p w14:paraId="2B050BA5">
      <w:pPr>
        <w:rPr>
          <w:rFonts w:hint="default"/>
          <w:lang w:val="en-US" w:eastAsia="zh-CN"/>
        </w:rPr>
      </w:pPr>
    </w:p>
    <w:p w14:paraId="3E2E14D7">
      <w:pPr>
        <w:rPr>
          <w:rFonts w:hint="default"/>
          <w:lang w:val="en-US" w:eastAsia="zh-CN"/>
        </w:rPr>
      </w:pPr>
    </w:p>
    <w:p w14:paraId="06B55669">
      <w:pPr>
        <w:rPr>
          <w:rFonts w:hint="default"/>
          <w:lang w:val="en-US" w:eastAsia="zh-CN"/>
        </w:rPr>
      </w:pPr>
    </w:p>
    <w:p w14:paraId="2CDDD007">
      <w:pPr>
        <w:rPr>
          <w:rFonts w:hint="default"/>
          <w:lang w:val="en-US" w:eastAsia="zh-CN"/>
        </w:rPr>
      </w:pPr>
    </w:p>
    <w:p w14:paraId="48D17E37">
      <w:pPr>
        <w:rPr>
          <w:rFonts w:hint="default"/>
          <w:lang w:val="en-US" w:eastAsia="zh-CN"/>
        </w:rPr>
      </w:pPr>
    </w:p>
    <w:p w14:paraId="02F07E29">
      <w:pPr>
        <w:rPr>
          <w:rFonts w:hint="default"/>
          <w:lang w:val="en-US" w:eastAsia="zh-CN"/>
        </w:rPr>
      </w:pPr>
    </w:p>
    <w:p w14:paraId="50B4DB82">
      <w:pPr>
        <w:rPr>
          <w:rFonts w:hint="default"/>
          <w:lang w:val="en-US" w:eastAsia="zh-CN"/>
        </w:rPr>
      </w:pPr>
    </w:p>
    <w:p w14:paraId="36704B75">
      <w:pPr>
        <w:rPr>
          <w:rFonts w:hint="default"/>
          <w:lang w:val="en-US" w:eastAsia="zh-CN"/>
        </w:rPr>
      </w:pPr>
    </w:p>
    <w:p w14:paraId="6C97AECD">
      <w:pPr>
        <w:rPr>
          <w:rFonts w:hint="default"/>
          <w:lang w:val="en-US" w:eastAsia="zh-CN"/>
        </w:rPr>
      </w:pPr>
    </w:p>
    <w:p w14:paraId="3C580DD5">
      <w:pPr>
        <w:rPr>
          <w:rFonts w:hint="default"/>
          <w:lang w:val="en-US" w:eastAsia="zh-CN"/>
        </w:rPr>
      </w:pPr>
    </w:p>
    <w:p w14:paraId="3F1DF38D">
      <w:pPr>
        <w:rPr>
          <w:rFonts w:hint="default"/>
          <w:lang w:val="en-US" w:eastAsia="zh-CN"/>
        </w:rPr>
      </w:pPr>
    </w:p>
    <w:p w14:paraId="3026F9F5">
      <w:pPr>
        <w:rPr>
          <w:rFonts w:hint="default"/>
          <w:lang w:val="en-US" w:eastAsia="zh-CN"/>
        </w:rPr>
      </w:pPr>
    </w:p>
    <w:p w14:paraId="44B1D39F">
      <w:pPr>
        <w:rPr>
          <w:rFonts w:hint="default"/>
          <w:lang w:val="en-US" w:eastAsia="zh-CN"/>
        </w:rPr>
      </w:pPr>
    </w:p>
    <w:p w14:paraId="36900600">
      <w:pPr>
        <w:rPr>
          <w:rFonts w:hint="default"/>
          <w:lang w:val="en-US" w:eastAsia="zh-CN"/>
        </w:rPr>
      </w:pPr>
    </w:p>
    <w:p w14:paraId="000717C4">
      <w:pPr>
        <w:rPr>
          <w:rFonts w:hint="default"/>
          <w:lang w:val="en-US" w:eastAsia="zh-CN"/>
        </w:rPr>
      </w:pPr>
    </w:p>
    <w:p w14:paraId="38F89B18">
      <w:pPr>
        <w:rPr>
          <w:rFonts w:hint="default"/>
          <w:lang w:val="en-US" w:eastAsia="zh-CN"/>
        </w:rPr>
      </w:pPr>
    </w:p>
    <w:p w14:paraId="6B10457F">
      <w:pPr>
        <w:rPr>
          <w:rFonts w:hint="default"/>
          <w:lang w:val="en-US" w:eastAsia="zh-CN"/>
        </w:rPr>
      </w:pPr>
    </w:p>
    <w:p w14:paraId="4BFCC496">
      <w:pPr>
        <w:rPr>
          <w:rFonts w:hint="default"/>
          <w:lang w:val="en-US" w:eastAsia="zh-CN"/>
        </w:rPr>
      </w:pPr>
    </w:p>
    <w:p w14:paraId="7F1786D4">
      <w:pPr>
        <w:rPr>
          <w:rFonts w:hint="default"/>
          <w:lang w:val="en-US" w:eastAsia="zh-CN"/>
        </w:rPr>
      </w:pPr>
    </w:p>
    <w:p w14:paraId="2DA10A83">
      <w:pPr>
        <w:rPr>
          <w:rFonts w:hint="default"/>
          <w:lang w:val="en-US" w:eastAsia="zh-CN"/>
        </w:rPr>
      </w:pPr>
    </w:p>
    <w:p w14:paraId="1E918FDE">
      <w:pPr>
        <w:rPr>
          <w:rFonts w:hint="default"/>
          <w:lang w:val="en-US" w:eastAsia="zh-CN"/>
        </w:rPr>
      </w:pPr>
    </w:p>
    <w:p w14:paraId="52CCB23E">
      <w:pPr>
        <w:rPr>
          <w:rFonts w:hint="default"/>
          <w:lang w:val="en-US" w:eastAsia="zh-CN"/>
        </w:rPr>
      </w:pPr>
    </w:p>
    <w:p w14:paraId="40D14F6F">
      <w:pPr>
        <w:rPr>
          <w:rFonts w:hint="default"/>
          <w:lang w:val="en-US" w:eastAsia="zh-CN"/>
        </w:rPr>
      </w:pPr>
    </w:p>
    <w:p w14:paraId="6215D650">
      <w:pPr>
        <w:spacing w:before="274" w:line="231" w:lineRule="auto"/>
        <w:ind w:left="125"/>
        <w:jc w:val="center"/>
        <w:outlineLvl w:val="1"/>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pacing w:val="7"/>
          <w:sz w:val="44"/>
          <w:szCs w:val="44"/>
        </w:rPr>
        <w:t>行政处罚流程图 （简易程序）</w:t>
      </w:r>
    </w:p>
    <w:p w14:paraId="2B61CD5D">
      <w:pPr>
        <w:spacing w:line="326" w:lineRule="auto"/>
        <w:jc w:val="center"/>
        <w:rPr>
          <w:rFonts w:ascii="Arial"/>
          <w:sz w:val="21"/>
        </w:rPr>
      </w:pPr>
    </w:p>
    <w:p w14:paraId="7EAA95BF">
      <w:pPr>
        <w:spacing w:line="5520" w:lineRule="exact"/>
        <w:jc w:val="center"/>
        <w:rPr>
          <w:position w:val="-110"/>
        </w:rPr>
      </w:pPr>
      <w:r>
        <w:rPr>
          <w:position w:val="-110"/>
        </w:rPr>
        <w:drawing>
          <wp:inline distT="0" distB="0" distL="0" distR="0">
            <wp:extent cx="6045200" cy="3505200"/>
            <wp:effectExtent l="0" t="0" r="1270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5"/>
                    <a:stretch>
                      <a:fillRect/>
                    </a:stretch>
                  </pic:blipFill>
                  <pic:spPr>
                    <a:xfrm>
                      <a:off x="0" y="0"/>
                      <a:ext cx="6045708" cy="3505200"/>
                    </a:xfrm>
                    <a:prstGeom prst="rect">
                      <a:avLst/>
                    </a:prstGeom>
                  </pic:spPr>
                </pic:pic>
              </a:graphicData>
            </a:graphic>
          </wp:inline>
        </w:drawing>
      </w:r>
    </w:p>
    <w:p w14:paraId="557134BF">
      <w:pPr>
        <w:spacing w:before="81" w:line="231" w:lineRule="auto"/>
        <w:ind w:left="29"/>
        <w:outlineLvl w:val="1"/>
        <w:rPr>
          <w:rFonts w:ascii="楷体" w:hAnsi="楷体" w:eastAsia="楷体" w:cs="楷体"/>
          <w:spacing w:val="7"/>
          <w:sz w:val="25"/>
          <w:szCs w:val="25"/>
        </w:rPr>
      </w:pPr>
    </w:p>
    <w:p w14:paraId="1426266A">
      <w:pPr>
        <w:spacing w:before="81" w:line="231" w:lineRule="auto"/>
        <w:ind w:left="29"/>
        <w:outlineLvl w:val="1"/>
        <w:rPr>
          <w:rFonts w:ascii="楷体" w:hAnsi="楷体" w:eastAsia="楷体" w:cs="楷体"/>
          <w:spacing w:val="7"/>
          <w:sz w:val="25"/>
          <w:szCs w:val="25"/>
        </w:rPr>
      </w:pPr>
    </w:p>
    <w:p w14:paraId="6B15B785">
      <w:pPr>
        <w:spacing w:before="81" w:line="231" w:lineRule="auto"/>
        <w:ind w:left="29"/>
        <w:outlineLvl w:val="1"/>
        <w:rPr>
          <w:rFonts w:ascii="楷体" w:hAnsi="楷体" w:eastAsia="楷体" w:cs="楷体"/>
          <w:spacing w:val="7"/>
          <w:sz w:val="25"/>
          <w:szCs w:val="25"/>
        </w:rPr>
      </w:pPr>
    </w:p>
    <w:p w14:paraId="296295A7">
      <w:pPr>
        <w:spacing w:before="81" w:line="231" w:lineRule="auto"/>
        <w:ind w:left="29"/>
        <w:outlineLvl w:val="1"/>
        <w:rPr>
          <w:rFonts w:ascii="楷体" w:hAnsi="楷体" w:eastAsia="楷体" w:cs="楷体"/>
          <w:spacing w:val="7"/>
          <w:sz w:val="25"/>
          <w:szCs w:val="25"/>
        </w:rPr>
      </w:pPr>
    </w:p>
    <w:p w14:paraId="6C22D854">
      <w:pPr>
        <w:spacing w:before="81" w:line="231" w:lineRule="auto"/>
        <w:ind w:left="29"/>
        <w:outlineLvl w:val="1"/>
        <w:rPr>
          <w:rFonts w:ascii="楷体" w:hAnsi="楷体" w:eastAsia="楷体" w:cs="楷体"/>
          <w:spacing w:val="7"/>
          <w:sz w:val="25"/>
          <w:szCs w:val="25"/>
        </w:rPr>
      </w:pPr>
    </w:p>
    <w:p w14:paraId="2D50627F">
      <w:pPr>
        <w:spacing w:before="81" w:line="231" w:lineRule="auto"/>
        <w:ind w:left="29"/>
        <w:outlineLvl w:val="1"/>
        <w:rPr>
          <w:rFonts w:ascii="楷体" w:hAnsi="楷体" w:eastAsia="楷体" w:cs="楷体"/>
          <w:spacing w:val="7"/>
          <w:sz w:val="25"/>
          <w:szCs w:val="25"/>
        </w:rPr>
      </w:pPr>
    </w:p>
    <w:p w14:paraId="051B0606">
      <w:pPr>
        <w:spacing w:before="81" w:line="231" w:lineRule="auto"/>
        <w:ind w:left="29"/>
        <w:outlineLvl w:val="1"/>
        <w:rPr>
          <w:rFonts w:ascii="楷体" w:hAnsi="楷体" w:eastAsia="楷体" w:cs="楷体"/>
          <w:spacing w:val="7"/>
          <w:sz w:val="25"/>
          <w:szCs w:val="25"/>
        </w:rPr>
      </w:pPr>
    </w:p>
    <w:p w14:paraId="4A46E0CF">
      <w:pPr>
        <w:spacing w:before="81" w:line="231" w:lineRule="auto"/>
        <w:ind w:left="29"/>
        <w:outlineLvl w:val="1"/>
        <w:rPr>
          <w:rFonts w:ascii="楷体" w:hAnsi="楷体" w:eastAsia="楷体" w:cs="楷体"/>
          <w:spacing w:val="7"/>
          <w:sz w:val="25"/>
          <w:szCs w:val="25"/>
        </w:rPr>
      </w:pPr>
    </w:p>
    <w:p w14:paraId="5A5C5487">
      <w:pPr>
        <w:spacing w:before="81" w:line="231" w:lineRule="auto"/>
        <w:ind w:left="29"/>
        <w:outlineLvl w:val="1"/>
        <w:rPr>
          <w:rFonts w:ascii="楷体" w:hAnsi="楷体" w:eastAsia="楷体" w:cs="楷体"/>
          <w:spacing w:val="7"/>
          <w:sz w:val="25"/>
          <w:szCs w:val="25"/>
        </w:rPr>
      </w:pPr>
    </w:p>
    <w:p w14:paraId="049A0ECE">
      <w:pPr>
        <w:spacing w:before="81" w:line="231" w:lineRule="auto"/>
        <w:ind w:left="29"/>
        <w:outlineLvl w:val="1"/>
        <w:rPr>
          <w:rFonts w:ascii="楷体" w:hAnsi="楷体" w:eastAsia="楷体" w:cs="楷体"/>
          <w:spacing w:val="7"/>
          <w:sz w:val="25"/>
          <w:szCs w:val="25"/>
        </w:rPr>
      </w:pPr>
    </w:p>
    <w:p w14:paraId="19F30A33">
      <w:pPr>
        <w:spacing w:before="81" w:line="231" w:lineRule="auto"/>
        <w:ind w:left="29"/>
        <w:outlineLvl w:val="1"/>
        <w:rPr>
          <w:rFonts w:ascii="楷体" w:hAnsi="楷体" w:eastAsia="楷体" w:cs="楷体"/>
          <w:spacing w:val="7"/>
          <w:sz w:val="25"/>
          <w:szCs w:val="25"/>
        </w:rPr>
      </w:pPr>
    </w:p>
    <w:p w14:paraId="596B2D19">
      <w:pPr>
        <w:spacing w:before="81" w:line="231" w:lineRule="auto"/>
        <w:ind w:left="29"/>
        <w:outlineLvl w:val="1"/>
        <w:rPr>
          <w:rFonts w:ascii="楷体" w:hAnsi="楷体" w:eastAsia="楷体" w:cs="楷体"/>
          <w:spacing w:val="7"/>
          <w:sz w:val="25"/>
          <w:szCs w:val="25"/>
        </w:rPr>
      </w:pPr>
    </w:p>
    <w:p w14:paraId="0D209A8B">
      <w:pPr>
        <w:spacing w:before="81" w:line="231" w:lineRule="auto"/>
        <w:ind w:left="29"/>
        <w:outlineLvl w:val="1"/>
        <w:rPr>
          <w:rFonts w:ascii="楷体" w:hAnsi="楷体" w:eastAsia="楷体" w:cs="楷体"/>
          <w:spacing w:val="7"/>
          <w:sz w:val="25"/>
          <w:szCs w:val="25"/>
        </w:rPr>
      </w:pPr>
    </w:p>
    <w:p w14:paraId="6A7FCADB">
      <w:pPr>
        <w:spacing w:before="81" w:line="231" w:lineRule="auto"/>
        <w:ind w:left="29"/>
        <w:outlineLvl w:val="1"/>
        <w:rPr>
          <w:rFonts w:ascii="楷体" w:hAnsi="楷体" w:eastAsia="楷体" w:cs="楷体"/>
          <w:spacing w:val="7"/>
          <w:sz w:val="25"/>
          <w:szCs w:val="25"/>
        </w:rPr>
      </w:pPr>
    </w:p>
    <w:p w14:paraId="6AF64F71">
      <w:pPr>
        <w:spacing w:before="81" w:line="231" w:lineRule="auto"/>
        <w:ind w:left="29"/>
        <w:outlineLvl w:val="1"/>
        <w:rPr>
          <w:rFonts w:ascii="楷体" w:hAnsi="楷体" w:eastAsia="楷体" w:cs="楷体"/>
          <w:spacing w:val="7"/>
          <w:sz w:val="25"/>
          <w:szCs w:val="25"/>
        </w:rPr>
      </w:pPr>
    </w:p>
    <w:p w14:paraId="61C690A8">
      <w:pPr>
        <w:spacing w:before="81" w:line="231" w:lineRule="auto"/>
        <w:ind w:left="29"/>
        <w:outlineLvl w:val="1"/>
        <w:rPr>
          <w:rFonts w:ascii="楷体" w:hAnsi="楷体" w:eastAsia="楷体" w:cs="楷体"/>
          <w:spacing w:val="7"/>
          <w:sz w:val="25"/>
          <w:szCs w:val="25"/>
        </w:rPr>
      </w:pPr>
    </w:p>
    <w:p w14:paraId="6B29AC32">
      <w:pPr>
        <w:spacing w:before="81" w:line="231" w:lineRule="auto"/>
        <w:ind w:left="29"/>
        <w:outlineLvl w:val="1"/>
        <w:rPr>
          <w:rFonts w:ascii="楷体" w:hAnsi="楷体" w:eastAsia="楷体" w:cs="楷体"/>
          <w:spacing w:val="7"/>
          <w:sz w:val="25"/>
          <w:szCs w:val="25"/>
        </w:rPr>
      </w:pPr>
    </w:p>
    <w:p w14:paraId="5D3A2046">
      <w:pPr>
        <w:spacing w:before="81" w:line="231" w:lineRule="auto"/>
        <w:ind w:left="29"/>
        <w:outlineLvl w:val="1"/>
        <w:rPr>
          <w:rFonts w:ascii="楷体" w:hAnsi="楷体" w:eastAsia="楷体" w:cs="楷体"/>
          <w:spacing w:val="7"/>
          <w:sz w:val="25"/>
          <w:szCs w:val="25"/>
        </w:rPr>
      </w:pPr>
    </w:p>
    <w:p w14:paraId="600391D3">
      <w:pPr>
        <w:spacing w:before="81" w:line="231" w:lineRule="auto"/>
        <w:ind w:left="29"/>
        <w:jc w:val="center"/>
        <w:outlineLvl w:val="1"/>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pacing w:val="7"/>
          <w:sz w:val="44"/>
          <w:szCs w:val="44"/>
        </w:rPr>
        <w:t>行政处罚流程图（普通程序）</w:t>
      </w:r>
    </w:p>
    <w:p w14:paraId="78BCDF57">
      <w:pPr>
        <w:spacing w:before="208" w:line="5556" w:lineRule="exact"/>
        <w:ind w:firstLine="14"/>
        <w:rPr>
          <w:position w:val="-111"/>
        </w:rPr>
      </w:pPr>
      <w:r>
        <w:rPr>
          <w:position w:val="-111"/>
        </w:rPr>
        <w:drawing>
          <wp:inline distT="0" distB="0" distL="0" distR="0">
            <wp:extent cx="5753100" cy="3528060"/>
            <wp:effectExtent l="0" t="0" r="0" b="1524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6"/>
                    <a:stretch>
                      <a:fillRect/>
                    </a:stretch>
                  </pic:blipFill>
                  <pic:spPr>
                    <a:xfrm>
                      <a:off x="0" y="0"/>
                      <a:ext cx="5753100" cy="3528060"/>
                    </a:xfrm>
                    <a:prstGeom prst="rect">
                      <a:avLst/>
                    </a:prstGeom>
                  </pic:spPr>
                </pic:pic>
              </a:graphicData>
            </a:graphic>
          </wp:inline>
        </w:drawing>
      </w:r>
    </w:p>
    <w:p w14:paraId="53E09428">
      <w:pPr>
        <w:spacing w:before="208" w:line="5556" w:lineRule="exact"/>
        <w:rPr>
          <w:rFonts w:hint="default"/>
          <w:position w:val="-111"/>
          <w:lang w:val="en-US" w:eastAsia="zh-CN"/>
        </w:rPr>
        <w:sectPr>
          <w:footerReference r:id="rId3" w:type="default"/>
          <w:pgSz w:w="11906" w:h="16839"/>
          <w:pgMar w:top="1431" w:right="1045" w:bottom="1464" w:left="1785" w:header="0" w:footer="1287" w:gutter="0"/>
          <w:cols w:space="720" w:num="1"/>
        </w:sectPr>
      </w:pPr>
    </w:p>
    <w:p w14:paraId="5D11C586">
      <w:pPr>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lang w:eastAsia="zh-CN"/>
        </w:rPr>
        <w:t>柴河</w:t>
      </w:r>
      <w:r>
        <w:rPr>
          <w:rFonts w:hint="eastAsia" w:ascii="方正小标宋简体" w:eastAsia="方正小标宋简体"/>
          <w:sz w:val="44"/>
          <w:szCs w:val="44"/>
        </w:rPr>
        <w:t>镇综合行政执法队</w:t>
      </w:r>
    </w:p>
    <w:p w14:paraId="221361E7">
      <w:pPr>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重大执法决定审核制度</w:t>
      </w:r>
    </w:p>
    <w:p w14:paraId="5AFD461B">
      <w:pPr>
        <w:spacing w:line="600" w:lineRule="exact"/>
        <w:ind w:firstLine="880" w:firstLineChars="200"/>
        <w:jc w:val="center"/>
        <w:rPr>
          <w:rFonts w:ascii="方正小标宋简体" w:eastAsia="方正小标宋简体"/>
          <w:sz w:val="44"/>
          <w:szCs w:val="44"/>
        </w:rPr>
      </w:pPr>
    </w:p>
    <w:p w14:paraId="61168F0C">
      <w:pPr>
        <w:spacing w:after="0" w:line="560" w:lineRule="exact"/>
        <w:ind w:firstLine="643" w:firstLineChars="200"/>
        <w:jc w:val="both"/>
        <w:rPr>
          <w:rFonts w:hint="eastAsia" w:ascii="仿宋_GB2312" w:eastAsia="仿宋_GB2312"/>
          <w:sz w:val="32"/>
          <w:szCs w:val="32"/>
        </w:rPr>
      </w:pPr>
      <w:r>
        <w:rPr>
          <w:rFonts w:hint="eastAsia" w:ascii="仿宋_GB2312" w:eastAsia="仿宋_GB2312"/>
          <w:b/>
          <w:sz w:val="32"/>
          <w:szCs w:val="32"/>
        </w:rPr>
        <w:t xml:space="preserve">第一条 </w:t>
      </w:r>
      <w:r>
        <w:rPr>
          <w:rFonts w:hint="eastAsia" w:ascii="仿宋_GB2312" w:eastAsia="仿宋_GB2312"/>
          <w:sz w:val="32"/>
          <w:szCs w:val="32"/>
        </w:rPr>
        <w:t>为深入推进依法行政，加强行政权力的制约和监督，保护行政管理相对人的合法权益，促进本</w:t>
      </w:r>
      <w:r>
        <w:rPr>
          <w:rFonts w:hint="eastAsia" w:ascii="仿宋_GB2312" w:eastAsia="仿宋_GB2312"/>
          <w:sz w:val="32"/>
          <w:szCs w:val="32"/>
          <w:lang w:eastAsia="zh-CN"/>
        </w:rPr>
        <w:t>镇</w:t>
      </w:r>
      <w:r>
        <w:rPr>
          <w:rFonts w:hint="eastAsia" w:ascii="仿宋_GB2312" w:eastAsia="仿宋_GB2312"/>
          <w:sz w:val="32"/>
          <w:szCs w:val="32"/>
        </w:rPr>
        <w:t>行政执法工作程序化、规范化，根据《中华人民共和国行政处罚法》等有关规定，结合工作实际，制定本制度。</w:t>
      </w:r>
    </w:p>
    <w:p w14:paraId="224716F8">
      <w:pPr>
        <w:spacing w:after="0" w:line="560" w:lineRule="exact"/>
        <w:ind w:firstLine="643" w:firstLineChars="200"/>
        <w:jc w:val="both"/>
        <w:rPr>
          <w:rFonts w:hint="eastAsia" w:ascii="仿宋_GB2312" w:eastAsia="仿宋_GB2312"/>
          <w:sz w:val="32"/>
          <w:szCs w:val="32"/>
        </w:rPr>
      </w:pPr>
      <w:r>
        <w:rPr>
          <w:rFonts w:hint="eastAsia" w:ascii="仿宋_GB2312" w:eastAsia="仿宋_GB2312"/>
          <w:b/>
          <w:sz w:val="32"/>
          <w:szCs w:val="32"/>
        </w:rPr>
        <w:t>第二条 </w:t>
      </w:r>
      <w:r>
        <w:rPr>
          <w:rFonts w:hint="eastAsia" w:ascii="仿宋_GB2312" w:eastAsia="仿宋_GB2312"/>
          <w:sz w:val="32"/>
          <w:szCs w:val="32"/>
        </w:rPr>
        <w:t>本制度遵循合法、合理、公开、公平、公正的原则。</w:t>
      </w:r>
    </w:p>
    <w:p w14:paraId="0ABA046B">
      <w:pPr>
        <w:spacing w:after="0" w:line="560" w:lineRule="exact"/>
        <w:ind w:firstLine="643" w:firstLineChars="200"/>
        <w:jc w:val="both"/>
        <w:rPr>
          <w:rFonts w:hint="eastAsia" w:ascii="仿宋_GB2312" w:eastAsia="仿宋_GB2312"/>
          <w:sz w:val="32"/>
          <w:szCs w:val="32"/>
        </w:rPr>
      </w:pPr>
      <w:r>
        <w:rPr>
          <w:rFonts w:hint="eastAsia" w:ascii="仿宋_GB2312" w:eastAsia="仿宋_GB2312"/>
          <w:b/>
          <w:sz w:val="32"/>
          <w:szCs w:val="32"/>
        </w:rPr>
        <w:t xml:space="preserve">第三条 </w:t>
      </w:r>
      <w:r>
        <w:rPr>
          <w:rFonts w:hint="eastAsia" w:ascii="仿宋_GB2312" w:eastAsia="仿宋_GB2312"/>
          <w:sz w:val="32"/>
          <w:szCs w:val="32"/>
        </w:rPr>
        <w:t>行政执法部门作出重大执法决定前，应当进行法制审核。未经审核或审核未通过的，不得作出重大执法决定。具有下列情形之一的执法决定应当进行法制审核：</w:t>
      </w:r>
    </w:p>
    <w:p w14:paraId="7898DDB0">
      <w:pPr>
        <w:spacing w:after="0"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（一）涉及重大公共利益的；</w:t>
      </w:r>
    </w:p>
    <w:p w14:paraId="64599363">
      <w:pPr>
        <w:spacing w:after="0"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（二）可能造成重大社会影响或者引发社会风险的；</w:t>
      </w:r>
    </w:p>
    <w:p w14:paraId="0F09CF8D">
      <w:pPr>
        <w:spacing w:after="0"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（三）直接关系行政相对人或第三人重大权益的；</w:t>
      </w:r>
    </w:p>
    <w:p w14:paraId="1FFC6DFB">
      <w:pPr>
        <w:spacing w:after="0"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（四）经过听证程序作出的；</w:t>
      </w:r>
    </w:p>
    <w:p w14:paraId="59B5B090">
      <w:pPr>
        <w:spacing w:after="0"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（五）案件情况疑难复杂，涉及多个法律关系的；</w:t>
      </w:r>
    </w:p>
    <w:p w14:paraId="72751B09">
      <w:pPr>
        <w:spacing w:after="0"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（六）法律、法规、规章规定应当进行法制审核的其他执法决定。</w:t>
      </w:r>
    </w:p>
    <w:p w14:paraId="6C26D3B0">
      <w:pPr>
        <w:spacing w:after="0" w:line="560" w:lineRule="exact"/>
        <w:ind w:firstLine="643" w:firstLineChars="200"/>
        <w:jc w:val="both"/>
        <w:rPr>
          <w:rFonts w:hint="eastAsia" w:ascii="仿宋_GB2312" w:eastAsia="仿宋_GB2312"/>
          <w:sz w:val="32"/>
          <w:szCs w:val="32"/>
        </w:rPr>
      </w:pPr>
      <w:r>
        <w:rPr>
          <w:rFonts w:hint="eastAsia" w:ascii="仿宋_GB2312" w:eastAsia="仿宋_GB2312"/>
          <w:b/>
          <w:sz w:val="32"/>
          <w:szCs w:val="32"/>
        </w:rPr>
        <w:t>第四条</w:t>
      </w:r>
      <w:r>
        <w:rPr>
          <w:rFonts w:hint="eastAsia" w:ascii="仿宋_GB2312" w:eastAsia="仿宋_GB2312"/>
          <w:sz w:val="32"/>
          <w:szCs w:val="32"/>
        </w:rPr>
        <w:t xml:space="preserve"> 行政执法部门应当按照执法案件办理与法制审核相分离的原则明确重大执法决定法制审核机构。</w:t>
      </w:r>
    </w:p>
    <w:p w14:paraId="128B56D8">
      <w:pPr>
        <w:spacing w:after="0" w:line="560" w:lineRule="exact"/>
        <w:ind w:firstLine="643" w:firstLineChars="200"/>
        <w:jc w:val="both"/>
        <w:rPr>
          <w:rFonts w:hint="eastAsia" w:ascii="仿宋_GB2312" w:eastAsia="仿宋_GB2312"/>
          <w:sz w:val="32"/>
          <w:szCs w:val="32"/>
        </w:rPr>
      </w:pPr>
      <w:r>
        <w:rPr>
          <w:rFonts w:hint="eastAsia" w:ascii="仿宋_GB2312" w:eastAsia="仿宋_GB2312"/>
          <w:b/>
          <w:sz w:val="32"/>
          <w:szCs w:val="32"/>
        </w:rPr>
        <w:t xml:space="preserve">第五条 </w:t>
      </w:r>
      <w:r>
        <w:rPr>
          <w:rFonts w:hint="eastAsia" w:ascii="仿宋_GB2312" w:eastAsia="仿宋_GB2312"/>
          <w:sz w:val="32"/>
          <w:szCs w:val="32"/>
        </w:rPr>
        <w:t>行政执法部门应当根据国家有关规定配备适应工作需要的法制审核人员。初次从事法制审核工作的人员，应当取得国家统一法律职业资格。</w:t>
      </w:r>
    </w:p>
    <w:p w14:paraId="53C7015A">
      <w:pPr>
        <w:spacing w:after="0" w:line="560" w:lineRule="exact"/>
        <w:ind w:firstLine="643" w:firstLineChars="200"/>
        <w:jc w:val="both"/>
        <w:rPr>
          <w:rFonts w:hint="eastAsia" w:ascii="仿宋_GB2312" w:eastAsia="仿宋_GB2312"/>
          <w:sz w:val="32"/>
          <w:szCs w:val="32"/>
        </w:rPr>
      </w:pPr>
      <w:r>
        <w:rPr>
          <w:rFonts w:hint="eastAsia" w:ascii="仿宋_GB2312" w:eastAsia="仿宋_GB2312"/>
          <w:b/>
          <w:sz w:val="32"/>
          <w:szCs w:val="32"/>
        </w:rPr>
        <w:t xml:space="preserve">第六条 </w:t>
      </w:r>
      <w:r>
        <w:rPr>
          <w:rFonts w:hint="eastAsia" w:ascii="仿宋_GB2312" w:eastAsia="仿宋_GB2312"/>
          <w:sz w:val="32"/>
          <w:szCs w:val="32"/>
        </w:rPr>
        <w:t>法制审核机构应当对下列内容进行法制审核：</w:t>
      </w:r>
    </w:p>
    <w:p w14:paraId="05EFED77">
      <w:pPr>
        <w:spacing w:after="0"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（一）行政执法主体是否合法，行政执法人员是否具备执法资格；</w:t>
      </w:r>
    </w:p>
    <w:p w14:paraId="105477DE">
      <w:pPr>
        <w:spacing w:after="0"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（二）是否超越本部门法定权限；</w:t>
      </w:r>
    </w:p>
    <w:p w14:paraId="597B1FAB">
      <w:pPr>
        <w:spacing w:after="0"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（三）案件事实是否清楚，证据是否合法充分；</w:t>
      </w:r>
    </w:p>
    <w:p w14:paraId="63F79E10">
      <w:pPr>
        <w:spacing w:after="0"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（四）适用法律、法规、规章是否准确；</w:t>
      </w:r>
    </w:p>
    <w:p w14:paraId="578C99DC">
      <w:pPr>
        <w:spacing w:after="0"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（五）适用裁量基准是否适当；</w:t>
      </w:r>
    </w:p>
    <w:p w14:paraId="42618769">
      <w:pPr>
        <w:spacing w:after="0"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（六）行政执法程序是否合法；</w:t>
      </w:r>
    </w:p>
    <w:p w14:paraId="0AB78CB5">
      <w:pPr>
        <w:spacing w:after="0"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（七）行政执法文书是否完备、规范：</w:t>
      </w:r>
    </w:p>
    <w:p w14:paraId="636A5C81">
      <w:pPr>
        <w:spacing w:after="0"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（八）违法行为是否涉嫌犯罪需要移送司法机关；</w:t>
      </w:r>
    </w:p>
    <w:p w14:paraId="03CEF874">
      <w:pPr>
        <w:spacing w:after="0" w:line="560" w:lineRule="exact"/>
        <w:ind w:firstLine="640" w:firstLineChars="200"/>
        <w:jc w:val="both"/>
        <w:rPr>
          <w:rFonts w:hint="eastAsia" w:ascii="仿宋_GB2312" w:eastAsia="仿宋_GB2312"/>
          <w:sz w:val="32"/>
          <w:szCs w:val="32"/>
        </w:rPr>
      </w:pPr>
      <w:r>
        <w:rPr>
          <w:rFonts w:hint="eastAsia" w:ascii="仿宋_GB2312" w:eastAsia="仿宋_GB2312"/>
          <w:sz w:val="32"/>
          <w:szCs w:val="32"/>
        </w:rPr>
        <w:t>（九）应当审核的其他内容。</w:t>
      </w:r>
    </w:p>
    <w:p w14:paraId="5A1606B3">
      <w:pPr>
        <w:spacing w:after="0" w:line="560" w:lineRule="exact"/>
        <w:ind w:firstLine="643" w:firstLineChars="200"/>
        <w:jc w:val="both"/>
        <w:rPr>
          <w:rFonts w:hint="eastAsia" w:ascii="仿宋_GB2312" w:eastAsia="仿宋_GB2312"/>
          <w:sz w:val="32"/>
          <w:szCs w:val="32"/>
        </w:rPr>
      </w:pPr>
      <w:r>
        <w:rPr>
          <w:rFonts w:hint="eastAsia" w:ascii="仿宋_GB2312" w:eastAsia="仿宋_GB2312"/>
          <w:b/>
          <w:sz w:val="32"/>
          <w:szCs w:val="32"/>
        </w:rPr>
        <w:t>第七条</w:t>
      </w:r>
      <w:r>
        <w:rPr>
          <w:rFonts w:hint="eastAsia" w:ascii="仿宋_GB2312" w:eastAsia="仿宋_GB2312"/>
          <w:sz w:val="32"/>
          <w:szCs w:val="32"/>
        </w:rPr>
        <w:t xml:space="preserve"> 本制度自发布之日起施行。</w:t>
      </w:r>
    </w:p>
    <w:p w14:paraId="3C5FDD2B">
      <w:pPr>
        <w:jc w:val="center"/>
        <w:rPr>
          <w:rFonts w:hint="eastAsia" w:ascii="方正小标宋简体" w:hAnsi="方正小标宋简体" w:eastAsia="方正小标宋简体" w:cs="方正小标宋简体"/>
          <w:sz w:val="44"/>
          <w:szCs w:val="44"/>
          <w:lang w:val="en-US" w:eastAsia="zh-CN"/>
        </w:rPr>
      </w:pPr>
    </w:p>
    <w:sectPr>
      <w:pgSz w:w="11906" w:h="16838"/>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2E0F0E98-2DB2-4136-9AE6-517408626CF6}"/>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2" w:fontKey="{EFA851D5-9471-428B-8876-0E36D6080004}"/>
  </w:font>
  <w:font w:name="微软雅黑">
    <w:panose1 w:val="020B0503020204020204"/>
    <w:charset w:val="86"/>
    <w:family w:val="swiss"/>
    <w:pitch w:val="default"/>
    <w:sig w:usb0="80000287" w:usb1="280F3C52" w:usb2="00000016" w:usb3="00000000" w:csb0="0004001F" w:csb1="00000000"/>
    <w:embedRegular r:id="rId3" w:fontKey="{D21A2C87-EC5B-4F53-9DA1-3535D2C97EE4}"/>
  </w:font>
  <w:font w:name="方正小标宋简体">
    <w:panose1 w:val="02010600010101010101"/>
    <w:charset w:val="86"/>
    <w:family w:val="auto"/>
    <w:pitch w:val="default"/>
    <w:sig w:usb0="00000001" w:usb1="080E0000" w:usb2="00000000" w:usb3="00000000" w:csb0="00040000" w:csb1="00000000"/>
    <w:embedRegular r:id="rId4" w:fontKey="{54027C6F-0434-4183-A7D4-09B5D76BD896}"/>
  </w:font>
  <w:font w:name="仿宋_GB2312">
    <w:altName w:val="仿宋"/>
    <w:panose1 w:val="02010609030101010101"/>
    <w:charset w:val="86"/>
    <w:family w:val="auto"/>
    <w:pitch w:val="default"/>
    <w:sig w:usb0="00000000" w:usb1="00000000" w:usb2="00000000" w:usb3="00000000" w:csb0="00040000" w:csb1="00000000"/>
    <w:embedRegular r:id="rId5" w:fontKey="{E4CF7FCB-2289-497C-A7C3-14CB04DA43E5}"/>
  </w:font>
  <w:font w:name="楷体">
    <w:panose1 w:val="02010609060101010101"/>
    <w:charset w:val="86"/>
    <w:family w:val="auto"/>
    <w:pitch w:val="default"/>
    <w:sig w:usb0="800002BF" w:usb1="38CF7CFA" w:usb2="00000016" w:usb3="00000000" w:csb0="00040001" w:csb1="00000000"/>
    <w:embedRegular r:id="rId6" w:fontKey="{D91CC12E-3044-4631-A7CC-0DAACE1AC0F1}"/>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0FE52">
    <w:pPr>
      <w:spacing w:line="184" w:lineRule="auto"/>
      <w:rPr>
        <w:rFonts w:ascii="Times New Roman" w:hAnsi="Times New Roman" w:eastAsia="Times New Roman" w:cs="Times New Roman"/>
        <w:sz w:val="19"/>
        <w:szCs w:val="19"/>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746F6A"/>
    <w:rsid w:val="3486305D"/>
    <w:rsid w:val="372F5A61"/>
    <w:rsid w:val="4BE73C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752</Words>
  <Characters>815</Characters>
  <Lines>0</Lines>
  <Paragraphs>0</Paragraphs>
  <TotalTime>12</TotalTime>
  <ScaleCrop>false</ScaleCrop>
  <LinksUpToDate>false</LinksUpToDate>
  <CharactersWithSpaces>823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2025-04-16T02:44:00Z</dcterms:created>
  <dc:creator>hp-pc</dc:creator>
  <cp:lastModifiedBy>(๑• . •๑)</cp:lastModifiedBy>
  <dcterms:modified xsi:type="dcterms:W3CDTF">2025-04-16T06:55:18Z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eyJoZGlkIjoiZjFkYTliZGQ3ODVhMDY4YjY4MjIxNzM5MzFhYzdmMmUiLCJ1c2VySWQiOiIyMjg5MTgyNTAifQ==</vt:lpwstr>
  </property>
  <property fmtid="{D5CDD505-2E9C-101B-9397-08002B2CF9AE}" pid="4" name="ICV">
    <vt:lpwstr>9CA5720C04734783B830C5F17A790693_13</vt:lpwstr>
  </property>
</Properties>
</file>